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5FB5" w14:textId="405D9BB9" w:rsidR="00EA0333" w:rsidRPr="00980F83" w:rsidRDefault="00EA0333" w:rsidP="00980F83">
      <w:pPr>
        <w:pBdr>
          <w:bottom w:val="double" w:sz="4" w:space="1" w:color="auto"/>
        </w:pBd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NAZIV KORISNIKA</w:t>
      </w:r>
      <w:r w:rsidR="00862733" w:rsidRPr="00980F83">
        <w:rPr>
          <w:rFonts w:ascii="Times New Roman" w:hAnsi="Times New Roman" w:cs="Times New Roman"/>
          <w:b/>
        </w:rPr>
        <w:t xml:space="preserve"> </w:t>
      </w:r>
      <w:r w:rsidRPr="00980F83">
        <w:rPr>
          <w:rFonts w:ascii="Times New Roman" w:hAnsi="Times New Roman" w:cs="Times New Roman"/>
          <w:b/>
        </w:rPr>
        <w:t xml:space="preserve">: </w:t>
      </w:r>
      <w:r w:rsidR="00577A19" w:rsidRPr="00980F83">
        <w:rPr>
          <w:rFonts w:ascii="Times New Roman" w:hAnsi="Times New Roman" w:cs="Times New Roman"/>
          <w:b/>
        </w:rPr>
        <w:t>ZAVOD ZA HITNU MEDICINU POŽEŠKO-SLAVONSKE ŽUPANIJE</w:t>
      </w:r>
      <w:r w:rsidRPr="00980F83">
        <w:rPr>
          <w:rFonts w:ascii="Times New Roman" w:hAnsi="Times New Roman" w:cs="Times New Roman"/>
          <w:b/>
        </w:rPr>
        <w:t xml:space="preserve"> </w:t>
      </w:r>
    </w:p>
    <w:p w14:paraId="6F5C5DB8" w14:textId="064E805F" w:rsidR="00EA0333" w:rsidRDefault="00EA0333" w:rsidP="00980F83">
      <w:pPr>
        <w:spacing w:after="0"/>
        <w:rPr>
          <w:rFonts w:ascii="Times New Roman" w:hAnsi="Times New Roman" w:cs="Times New Roman"/>
          <w:b/>
        </w:rPr>
      </w:pPr>
    </w:p>
    <w:p w14:paraId="0C9F71B7" w14:textId="0DE2B876" w:rsidR="001F15DD" w:rsidRPr="001F15DD" w:rsidRDefault="001F15DD" w:rsidP="00980F83">
      <w:pPr>
        <w:spacing w:after="0"/>
        <w:rPr>
          <w:rFonts w:ascii="Times New Roman" w:hAnsi="Times New Roman" w:cs="Times New Roman"/>
          <w:bCs/>
        </w:rPr>
      </w:pPr>
      <w:r w:rsidRPr="001F15DD">
        <w:rPr>
          <w:rFonts w:ascii="Times New Roman" w:hAnsi="Times New Roman" w:cs="Times New Roman"/>
          <w:bCs/>
        </w:rPr>
        <w:t xml:space="preserve">Požega, </w:t>
      </w:r>
      <w:r w:rsidR="00F36EF6">
        <w:rPr>
          <w:rFonts w:ascii="Times New Roman" w:hAnsi="Times New Roman" w:cs="Times New Roman"/>
          <w:bCs/>
        </w:rPr>
        <w:t>24</w:t>
      </w:r>
      <w:r w:rsidRPr="001F15DD">
        <w:rPr>
          <w:rFonts w:ascii="Times New Roman" w:hAnsi="Times New Roman" w:cs="Times New Roman"/>
          <w:bCs/>
        </w:rPr>
        <w:t>. listopada 202</w:t>
      </w:r>
      <w:r w:rsidR="00F36EF6">
        <w:rPr>
          <w:rFonts w:ascii="Times New Roman" w:hAnsi="Times New Roman" w:cs="Times New Roman"/>
          <w:bCs/>
        </w:rPr>
        <w:t>5</w:t>
      </w:r>
      <w:r w:rsidRPr="001F15DD">
        <w:rPr>
          <w:rFonts w:ascii="Times New Roman" w:hAnsi="Times New Roman" w:cs="Times New Roman"/>
          <w:bCs/>
        </w:rPr>
        <w:t>.g.</w:t>
      </w:r>
    </w:p>
    <w:p w14:paraId="45845A2C" w14:textId="77777777" w:rsidR="00EA0333" w:rsidRPr="00980F83" w:rsidRDefault="00EA0333" w:rsidP="00980F83">
      <w:pPr>
        <w:spacing w:after="0"/>
        <w:rPr>
          <w:rFonts w:ascii="Times New Roman" w:hAnsi="Times New Roman" w:cs="Times New Roman"/>
          <w:b/>
        </w:rPr>
      </w:pPr>
    </w:p>
    <w:p w14:paraId="01842D6B" w14:textId="06B71565" w:rsidR="00EA0333" w:rsidRPr="00980F83" w:rsidRDefault="00EA0333" w:rsidP="00980F83">
      <w:pP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SAŽETAK DJELOKRUGA RADA:</w:t>
      </w:r>
      <w:r w:rsidR="00577A19" w:rsidRPr="00980F83">
        <w:rPr>
          <w:rFonts w:ascii="Times New Roman" w:hAnsi="Times New Roman" w:cs="Times New Roman"/>
          <w:b/>
        </w:rPr>
        <w:t xml:space="preserve"> </w:t>
      </w:r>
    </w:p>
    <w:p w14:paraId="38BC8A6D" w14:textId="77777777" w:rsidR="00577A19" w:rsidRPr="00980F83" w:rsidRDefault="00577A19" w:rsidP="00980F83">
      <w:pPr>
        <w:spacing w:after="0"/>
        <w:rPr>
          <w:rFonts w:ascii="Times New Roman" w:hAnsi="Times New Roman" w:cs="Times New Roman"/>
          <w:b/>
        </w:rPr>
      </w:pPr>
    </w:p>
    <w:p w14:paraId="3193175A" w14:textId="77777777" w:rsidR="00577A19" w:rsidRPr="009F20C8" w:rsidRDefault="00577A19" w:rsidP="009F20C8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F20C8">
        <w:rPr>
          <w:rFonts w:ascii="Times New Roman" w:hAnsi="Times New Roman" w:cs="Times New Roman"/>
          <w:color w:val="000000"/>
        </w:rPr>
        <w:t>Zavod za hitnu medicinu obavlja sljedeće poslove:</w:t>
      </w:r>
    </w:p>
    <w:p w14:paraId="5D34BF7C" w14:textId="02DD2751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F20C8">
        <w:rPr>
          <w:rFonts w:ascii="Times New Roman" w:hAnsi="Times New Roman" w:cs="Times New Roman"/>
        </w:rPr>
        <w:t>provodi mjere hitne medicine na području Požeško-slavonske županije, a za osiguranje pravodobne i dostupne hitne medicine, sukladno općem aktu Hrvatskog zavoda za hitnu medicinu, provodi mjere hitne medicine  na  području jedinica područne (regionalne) samouprave odnosno Grada Zagreba s kojima teritorijalno graniči odnosno  na području cijele Republike Hrvatske.</w:t>
      </w:r>
    </w:p>
    <w:p w14:paraId="4BA2ED4F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vodi propisanu dokumentaciju i izvješća te ih s podacima o svom radu  dostavlja Hrvatskom zavodu za hitnu medicinu</w:t>
      </w:r>
    </w:p>
    <w:p w14:paraId="4476D3CE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osigurava suradnju u pružanju hitne medicine sa susjednim jedinicama područne (regionalne) samouprave odnosno Gradom Zagrebom,</w:t>
      </w:r>
    </w:p>
    <w:p w14:paraId="1DA85317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osigurava provođenje standarda operativnih postupaka, protokola rada i algoritama postupanja u djelatnosti hitne medicine</w:t>
      </w:r>
    </w:p>
    <w:p w14:paraId="5D88573F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organizira i osigurava popunjavanje mreže timova na području Požeško-slavonske županije</w:t>
      </w:r>
    </w:p>
    <w:p w14:paraId="5287E713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 xml:space="preserve"> – osigurava provedbu utvrđenih standarda opreme, vozila te vizualnog identiteta vozila i </w:t>
      </w:r>
    </w:p>
    <w:p w14:paraId="42B89FEA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i zdravstvenih radnika donesenih od strane Hrvatskog zavoda za hitnu medicinu</w:t>
      </w:r>
    </w:p>
    <w:p w14:paraId="3FDBAFF2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provodi standarde hitne medicine za hitni medicinski prijevoz cestom, a standarde za hitni medicinski prijevoz zrakom i vodom provodi u suradnji s Hrvatskim zavodom za hitnu medicinu</w:t>
      </w:r>
    </w:p>
    <w:p w14:paraId="69F9ABE1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popunjava i organizira timove za medicinski prijevoz cestom, zrakom i vodom</w:t>
      </w:r>
    </w:p>
    <w:p w14:paraId="2A43D631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osigurava provedbu standarda kvalitete rada te predlaže Hrvatskom zavodu za hitnu medicinu mjere potrebne za poboljšanje postojećih standarda kvalitete rada i opremljenosti,</w:t>
      </w:r>
    </w:p>
    <w:p w14:paraId="077CEE85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sudjeluje u planiranju i provedbi obrazovanja zdravstvenih radnika,</w:t>
      </w:r>
    </w:p>
    <w:p w14:paraId="5ED71A30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provodi stručna i znanstvena istraživanja iz područja hitne medicine u suradnji s Hrvatskim zavodom za hitnu medicinu,</w:t>
      </w:r>
    </w:p>
    <w:p w14:paraId="7D149447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 xml:space="preserve">-provodi edukaciju iz prve pomoći, </w:t>
      </w:r>
    </w:p>
    <w:p w14:paraId="198956C4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prikuplja podatke i vodi registre iz područja hitne medicine za Požeško-slavonsku županiju  te ih prosljeđuje Hrvatskom zavodu za hitnu medicinu,</w:t>
      </w:r>
    </w:p>
    <w:p w14:paraId="44D25121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 obavlja djelatnost sanitetskog prijevoza,</w:t>
      </w:r>
    </w:p>
    <w:p w14:paraId="537F341B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planira, organizira i sudjeluje u obrazovanju stanovništva iz područja hitne medicine na svom području,</w:t>
      </w:r>
    </w:p>
    <w:p w14:paraId="51FED6D6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surađuje s drugim zdravstvenim ustanovama i zdravstvenim radnicima u provedbi liječenja i dijagnostike bolesti,</w:t>
      </w:r>
    </w:p>
    <w:p w14:paraId="3884A037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planira i sudjeluje u izradi i provedbi pojedinih projekata zdravstvene zaštite u koordinaciji s Hrvatskim zavodom za hitnu medicinu,</w:t>
      </w:r>
    </w:p>
    <w:p w14:paraId="53033AF7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osigurava hitnu medicinsku skrb na javnim priredbama i drugim oblicima okupljanja,</w:t>
      </w:r>
    </w:p>
    <w:p w14:paraId="3DF9FF88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obavlja i druge poslove iz područja hitne medicine za potrebe Požeško-slavonske županije i na zahtjev Hrvatskog zavoda za hitnu medicinu,</w:t>
      </w:r>
    </w:p>
    <w:p w14:paraId="3ACCCA2A" w14:textId="77777777" w:rsidR="009F20C8" w:rsidRPr="009F20C8" w:rsidRDefault="009F20C8" w:rsidP="009F20C8">
      <w:pPr>
        <w:spacing w:after="0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surađuje u izvanrednim prilikama sa svim žurnim službama i službama za spašavanje na području Požeško-slavonske županije,</w:t>
      </w:r>
    </w:p>
    <w:p w14:paraId="5D748B37" w14:textId="77777777" w:rsidR="009F20C8" w:rsidRPr="009F20C8" w:rsidRDefault="009F20C8" w:rsidP="009F20C8">
      <w:pPr>
        <w:spacing w:after="0"/>
        <w:jc w:val="both"/>
        <w:rPr>
          <w:rFonts w:ascii="Times New Roman" w:hAnsi="Times New Roman" w:cs="Times New Roman"/>
        </w:rPr>
      </w:pPr>
      <w:r w:rsidRPr="009F20C8">
        <w:rPr>
          <w:rFonts w:ascii="Times New Roman" w:hAnsi="Times New Roman" w:cs="Times New Roman"/>
        </w:rPr>
        <w:t>– surađuje s Ministarstvom unutarnjih poslova i Ministarstvom obrane u obavljanju djelatnosti hitne medicine, sukladne Zakonu o zdravstvenoj zaštiti.</w:t>
      </w:r>
    </w:p>
    <w:p w14:paraId="717672FA" w14:textId="77777777" w:rsidR="00577A19" w:rsidRPr="00980F83" w:rsidRDefault="00577A19" w:rsidP="00980F83">
      <w:pPr>
        <w:jc w:val="both"/>
        <w:rPr>
          <w:rFonts w:ascii="Times New Roman" w:hAnsi="Times New Roman" w:cs="Times New Roman"/>
          <w:color w:val="000000"/>
        </w:rPr>
      </w:pPr>
    </w:p>
    <w:p w14:paraId="31B0316D" w14:textId="7DEA429E" w:rsidR="00862733" w:rsidRPr="00980F83" w:rsidRDefault="00577A19" w:rsidP="00980F8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t>Djelatnost Zavoda za hitnu medicinu ostvaruje se u skladu s odredbama Zakona o zdravstvenoj zaštiti (NN, broj 150/08, 71/10, 139/10, 22/11, 84/11, 154/11, 12/12, 35/12, 70/12, 144/12, 100/18, 129/19, 147/20</w:t>
      </w:r>
      <w:r w:rsidR="00B203A7">
        <w:rPr>
          <w:rFonts w:ascii="Times New Roman" w:hAnsi="Times New Roman" w:cs="Times New Roman"/>
          <w:color w:val="000000"/>
        </w:rPr>
        <w:t xml:space="preserve">, </w:t>
      </w:r>
      <w:hyperlink r:id="rId5" w:tgtFrame="_blank" w:history="1">
        <w:r w:rsidR="00B203A7" w:rsidRPr="00B203A7">
          <w:rPr>
            <w:rStyle w:val="Hiperveza"/>
            <w:rFonts w:ascii="Times New Roman" w:hAnsi="Times New Roman" w:cs="Times New Roman"/>
            <w:color w:val="auto"/>
            <w:u w:val="none"/>
          </w:rPr>
          <w:t>119/22</w:t>
        </w:r>
      </w:hyperlink>
      <w:r w:rsidR="00B203A7" w:rsidRPr="00B203A7">
        <w:rPr>
          <w:rFonts w:ascii="Times New Roman" w:hAnsi="Times New Roman" w:cs="Times New Roman"/>
        </w:rPr>
        <w:t xml:space="preserve">, </w:t>
      </w:r>
      <w:hyperlink r:id="rId6" w:tgtFrame="_blank" w:history="1">
        <w:r w:rsidR="00B203A7" w:rsidRPr="00B203A7">
          <w:rPr>
            <w:rStyle w:val="Hiperveza"/>
            <w:rFonts w:ascii="Times New Roman" w:hAnsi="Times New Roman" w:cs="Times New Roman"/>
            <w:color w:val="auto"/>
            <w:u w:val="none"/>
          </w:rPr>
          <w:t>156/22</w:t>
        </w:r>
      </w:hyperlink>
      <w:r w:rsidR="00B203A7" w:rsidRPr="00B203A7">
        <w:rPr>
          <w:rFonts w:ascii="Times New Roman" w:hAnsi="Times New Roman" w:cs="Times New Roman"/>
        </w:rPr>
        <w:t xml:space="preserve">, </w:t>
      </w:r>
      <w:hyperlink r:id="rId7" w:history="1">
        <w:r w:rsidR="00B203A7" w:rsidRPr="00B203A7">
          <w:rPr>
            <w:rStyle w:val="Hiperveza"/>
            <w:rFonts w:ascii="Times New Roman" w:hAnsi="Times New Roman" w:cs="Times New Roman"/>
            <w:color w:val="auto"/>
            <w:u w:val="none"/>
          </w:rPr>
          <w:t>33/23</w:t>
        </w:r>
      </w:hyperlink>
      <w:r w:rsidR="009F20C8">
        <w:rPr>
          <w:rStyle w:val="Hiperveza"/>
          <w:rFonts w:ascii="Times New Roman" w:hAnsi="Times New Roman" w:cs="Times New Roman"/>
          <w:color w:val="auto"/>
          <w:u w:val="none"/>
        </w:rPr>
        <w:t>, 36/24</w:t>
      </w:r>
      <w:r w:rsidRPr="00B203A7">
        <w:rPr>
          <w:rFonts w:ascii="Times New Roman" w:hAnsi="Times New Roman" w:cs="Times New Roman"/>
          <w:color w:val="000000"/>
        </w:rPr>
        <w:t>)</w:t>
      </w:r>
      <w:r w:rsidRPr="00980F83">
        <w:rPr>
          <w:rFonts w:ascii="Times New Roman" w:hAnsi="Times New Roman" w:cs="Times New Roman"/>
          <w:color w:val="000000"/>
        </w:rPr>
        <w:t xml:space="preserve"> i Zakona o ustanovama (NN, broj 76/93, 29/97, 47/99, 35/08, 100/18, 125/19</w:t>
      </w:r>
      <w:r w:rsidR="00B203A7">
        <w:rPr>
          <w:rFonts w:ascii="Times New Roman" w:hAnsi="Times New Roman" w:cs="Times New Roman"/>
          <w:color w:val="000000"/>
        </w:rPr>
        <w:t>, 151/22</w:t>
      </w:r>
      <w:r w:rsidRPr="00980F83">
        <w:rPr>
          <w:rFonts w:ascii="Times New Roman" w:hAnsi="Times New Roman" w:cs="Times New Roman"/>
          <w:color w:val="000000"/>
        </w:rPr>
        <w:t>).</w:t>
      </w:r>
    </w:p>
    <w:p w14:paraId="00B52261" w14:textId="6140CD03" w:rsidR="00577A19" w:rsidRPr="00980F83" w:rsidRDefault="00577A19" w:rsidP="00980F8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t>Plan Rada Zavoda i obavljanja djelatnosti usko je povezan i usklađen uz strateški dokument Ministarstva: Strateški plan razvoja zdravstva od 202</w:t>
      </w:r>
      <w:r w:rsidR="00AF2BF1">
        <w:rPr>
          <w:rFonts w:ascii="Times New Roman" w:hAnsi="Times New Roman" w:cs="Times New Roman"/>
          <w:color w:val="000000"/>
        </w:rPr>
        <w:t>1</w:t>
      </w:r>
      <w:r w:rsidRPr="00980F83">
        <w:rPr>
          <w:rFonts w:ascii="Times New Roman" w:hAnsi="Times New Roman" w:cs="Times New Roman"/>
          <w:color w:val="000000"/>
        </w:rPr>
        <w:t>-202</w:t>
      </w:r>
      <w:r w:rsidR="00AF2BF1">
        <w:rPr>
          <w:rFonts w:ascii="Times New Roman" w:hAnsi="Times New Roman" w:cs="Times New Roman"/>
          <w:color w:val="000000"/>
        </w:rPr>
        <w:t>7</w:t>
      </w:r>
      <w:r w:rsidRPr="00980F83">
        <w:rPr>
          <w:rFonts w:ascii="Times New Roman" w:hAnsi="Times New Roman" w:cs="Times New Roman"/>
          <w:color w:val="000000"/>
        </w:rPr>
        <w:t>.g.</w:t>
      </w:r>
    </w:p>
    <w:p w14:paraId="0950FE7E" w14:textId="00E13F10" w:rsidR="00CF2B99" w:rsidRPr="00CF2B99" w:rsidRDefault="00577A19" w:rsidP="00CF2B99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t xml:space="preserve">Cjelokupni plan se odnosi na </w:t>
      </w:r>
      <w:r w:rsidR="00F36EF6">
        <w:rPr>
          <w:rFonts w:ascii="Times New Roman" w:hAnsi="Times New Roman" w:cs="Times New Roman"/>
          <w:color w:val="000000"/>
        </w:rPr>
        <w:t>samo jedan</w:t>
      </w:r>
      <w:r w:rsidR="00AF2BF1" w:rsidRPr="00AF2BF1">
        <w:rPr>
          <w:rFonts w:ascii="Times New Roman" w:hAnsi="Times New Roman" w:cs="Times New Roman"/>
          <w:color w:val="000000"/>
        </w:rPr>
        <w:t xml:space="preserve"> programa</w:t>
      </w:r>
      <w:r w:rsidRPr="00AF2BF1">
        <w:rPr>
          <w:rFonts w:ascii="Times New Roman" w:hAnsi="Times New Roman" w:cs="Times New Roman"/>
          <w:color w:val="000000"/>
        </w:rPr>
        <w:t>:</w:t>
      </w:r>
      <w:r w:rsidR="00A37FF3">
        <w:rPr>
          <w:rFonts w:ascii="Times New Roman" w:hAnsi="Times New Roman" w:cs="Times New Roman"/>
          <w:color w:val="000000"/>
        </w:rPr>
        <w:t xml:space="preserve"> </w:t>
      </w:r>
      <w:r w:rsidRPr="00CF2B99">
        <w:rPr>
          <w:rFonts w:ascii="Times New Roman" w:hAnsi="Times New Roman" w:cs="Times New Roman"/>
          <w:color w:val="000000"/>
        </w:rPr>
        <w:t>pružanje usluge hitne medicinske pomoći</w:t>
      </w:r>
      <w:r w:rsidR="00F36EF6">
        <w:rPr>
          <w:rFonts w:ascii="Times New Roman" w:hAnsi="Times New Roman" w:cs="Times New Roman"/>
          <w:color w:val="000000"/>
        </w:rPr>
        <w:t xml:space="preserve">. Dva programa su završena u 2024-2025.g., a to su izgradnja nove zgrade hitne medicinske pomoći u Požegi te specijalizacija medicinskih tehničara. </w:t>
      </w:r>
    </w:p>
    <w:p w14:paraId="6FFA77C6" w14:textId="77777777" w:rsidR="00CF2B99" w:rsidRDefault="00CF2B99" w:rsidP="00980F83">
      <w:pPr>
        <w:spacing w:after="0"/>
        <w:rPr>
          <w:rFonts w:ascii="Times New Roman" w:hAnsi="Times New Roman" w:cs="Times New Roman"/>
          <w:b/>
        </w:rPr>
      </w:pPr>
    </w:p>
    <w:p w14:paraId="3DD598E6" w14:textId="76D1D96B" w:rsidR="00CF2B99" w:rsidRDefault="00EA0333" w:rsidP="00980F83">
      <w:pP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ORGANIZACIJSKA STRUKTURA:</w:t>
      </w:r>
    </w:p>
    <w:p w14:paraId="6B8ECCB0" w14:textId="77777777" w:rsidR="00CF2B99" w:rsidRDefault="00CF2B99" w:rsidP="00980F83">
      <w:pPr>
        <w:spacing w:after="0"/>
        <w:rPr>
          <w:rFonts w:ascii="Times New Roman" w:hAnsi="Times New Roman" w:cs="Times New Roman"/>
          <w:b/>
        </w:rPr>
      </w:pPr>
    </w:p>
    <w:p w14:paraId="0A2D3943" w14:textId="31F5CD66" w:rsidR="00EA0333" w:rsidRPr="00CF2B99" w:rsidRDefault="00577A19" w:rsidP="00CF2B99">
      <w:pPr>
        <w:spacing w:after="0"/>
        <w:ind w:firstLine="36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</w:rPr>
        <w:t>Za obavljanje djelatnost</w:t>
      </w:r>
      <w:r w:rsidR="00980F83">
        <w:rPr>
          <w:rFonts w:ascii="Times New Roman" w:hAnsi="Times New Roman" w:cs="Times New Roman"/>
        </w:rPr>
        <w:t>i</w:t>
      </w:r>
      <w:r w:rsidRPr="00980F83">
        <w:rPr>
          <w:rFonts w:ascii="Times New Roman" w:hAnsi="Times New Roman" w:cs="Times New Roman"/>
        </w:rPr>
        <w:t>, Zavod potpisuje ugovor s Hrvatskim zavodom za zdravstveno osiguranje, a sve sukladno Mreži hitne medicine koju donosi Ministarstvo zdravlja uz preporuku Hrvatskog zavoda za hitnu medicinu. Prema navedenoj Mreži, Zavod je organiziran na sljedeći način:</w:t>
      </w:r>
    </w:p>
    <w:p w14:paraId="51996B45" w14:textId="6FA79BDB" w:rsidR="00577A19" w:rsidRPr="00980F83" w:rsidRDefault="00577A19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0F83">
        <w:rPr>
          <w:rFonts w:ascii="Times New Roman" w:hAnsi="Times New Roman" w:cs="Times New Roman"/>
        </w:rPr>
        <w:t>TIM 1 (liječnik, medicinski tehničar, vozač/medicinski tehničar) – Požega i Pakrac</w:t>
      </w:r>
    </w:p>
    <w:p w14:paraId="412D73C2" w14:textId="59B3264D" w:rsidR="00577A19" w:rsidRPr="00980F83" w:rsidRDefault="00577A19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0F83">
        <w:rPr>
          <w:rFonts w:ascii="Times New Roman" w:hAnsi="Times New Roman" w:cs="Times New Roman"/>
        </w:rPr>
        <w:t>TIM 2 (dva medicinska tehničara) – Požega i Pleternica</w:t>
      </w:r>
    </w:p>
    <w:p w14:paraId="48D1460B" w14:textId="592D6ABB" w:rsidR="00577A19" w:rsidRPr="00980F83" w:rsidRDefault="00577A19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0F83">
        <w:rPr>
          <w:rFonts w:ascii="Times New Roman" w:hAnsi="Times New Roman" w:cs="Times New Roman"/>
        </w:rPr>
        <w:t>Prijavno dojavna jedinica (dva medicinska tehničara) – Požega</w:t>
      </w:r>
    </w:p>
    <w:p w14:paraId="1099D3B2" w14:textId="2788A913" w:rsidR="00577A19" w:rsidRDefault="00577A19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0F83">
        <w:rPr>
          <w:rFonts w:ascii="Times New Roman" w:hAnsi="Times New Roman" w:cs="Times New Roman"/>
        </w:rPr>
        <w:t>Pripravnost (Liječnik, medicinski tehničar i vozač) – Poljana.</w:t>
      </w:r>
    </w:p>
    <w:p w14:paraId="55748F37" w14:textId="668A8F92" w:rsidR="009F20C8" w:rsidRDefault="009F20C8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Sanitetski prijevoz – 6 timova u Požegi i 3 tima u Pakracu. Jedan tim čine dva medicinska tehničara i dva vozača te dva vozila.</w:t>
      </w:r>
    </w:p>
    <w:p w14:paraId="29A4C032" w14:textId="3B32A150" w:rsidR="00F36EF6" w:rsidRDefault="00F36EF6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Prijavno dojavna jedinica sanitetskog prijevoza (dva medicinska tehničara) - Požega</w:t>
      </w:r>
    </w:p>
    <w:p w14:paraId="200FC808" w14:textId="4746083E" w:rsidR="009F20C8" w:rsidRPr="00980F83" w:rsidRDefault="009F20C8" w:rsidP="00980F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Hitan medicinski prijevoz - Požega</w:t>
      </w:r>
    </w:p>
    <w:p w14:paraId="40CAF9B2" w14:textId="223409A5" w:rsidR="00577A19" w:rsidRDefault="00577A19" w:rsidP="00980F83">
      <w:pPr>
        <w:spacing w:after="0"/>
        <w:rPr>
          <w:rFonts w:ascii="Times New Roman" w:hAnsi="Times New Roman" w:cs="Times New Roman"/>
        </w:rPr>
      </w:pPr>
      <w:r w:rsidRPr="00980F83">
        <w:rPr>
          <w:rFonts w:ascii="Times New Roman" w:hAnsi="Times New Roman" w:cs="Times New Roman"/>
        </w:rPr>
        <w:tab/>
        <w:t xml:space="preserve">Uprava se nalazi u Požegi u </w:t>
      </w:r>
      <w:r w:rsidR="009F20C8">
        <w:rPr>
          <w:rFonts w:ascii="Times New Roman" w:hAnsi="Times New Roman" w:cs="Times New Roman"/>
        </w:rPr>
        <w:t xml:space="preserve">novoizgrađenoj zgradi gdje se nalaze i požeški TIM 1, TIM 2, služba sanitetskog prijevoza te hitan medicinski prijevoz. </w:t>
      </w:r>
    </w:p>
    <w:p w14:paraId="6254DA1A" w14:textId="77777777" w:rsidR="00CF2B99" w:rsidRPr="00980F83" w:rsidRDefault="00CF2B99" w:rsidP="00980F83">
      <w:pPr>
        <w:spacing w:after="0"/>
        <w:rPr>
          <w:rFonts w:ascii="Times New Roman" w:hAnsi="Times New Roman" w:cs="Times New Roman"/>
        </w:rPr>
      </w:pPr>
    </w:p>
    <w:p w14:paraId="75A625A5" w14:textId="77777777" w:rsidR="00980F83" w:rsidRDefault="00980F83" w:rsidP="00980F83">
      <w:pPr>
        <w:spacing w:after="0"/>
        <w:rPr>
          <w:rFonts w:ascii="Times New Roman" w:hAnsi="Times New Roman" w:cs="Times New Roman"/>
          <w:b/>
        </w:rPr>
      </w:pPr>
    </w:p>
    <w:p w14:paraId="17FE8E8E" w14:textId="01FF3231" w:rsidR="00980F83" w:rsidRDefault="00980F83" w:rsidP="00980F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POJAŠNJENJE (ZNAČAJNIJIH) PRIHODA I RASHODA:</w:t>
      </w:r>
    </w:p>
    <w:p w14:paraId="69D85596" w14:textId="77777777" w:rsidR="00980F83" w:rsidRPr="00980F83" w:rsidRDefault="00980F83" w:rsidP="00980F83">
      <w:pPr>
        <w:spacing w:after="0"/>
        <w:rPr>
          <w:rFonts w:ascii="Times New Roman" w:hAnsi="Times New Roman" w:cs="Times New Roman"/>
          <w:b/>
        </w:rPr>
      </w:pPr>
    </w:p>
    <w:p w14:paraId="25A923A6" w14:textId="76486F9F" w:rsidR="00980F83" w:rsidRPr="00980F83" w:rsidRDefault="00980F83" w:rsidP="009F20C8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t>U 202</w:t>
      </w:r>
      <w:r w:rsidR="00F36EF6">
        <w:rPr>
          <w:rFonts w:ascii="Times New Roman" w:hAnsi="Times New Roman" w:cs="Times New Roman"/>
          <w:color w:val="000000"/>
        </w:rPr>
        <w:t>6</w:t>
      </w:r>
      <w:r w:rsidRPr="00980F83">
        <w:rPr>
          <w:rFonts w:ascii="Times New Roman" w:hAnsi="Times New Roman" w:cs="Times New Roman"/>
          <w:color w:val="000000"/>
        </w:rPr>
        <w:t xml:space="preserve">. godini  </w:t>
      </w:r>
      <w:r w:rsidR="009F20C8">
        <w:rPr>
          <w:rFonts w:ascii="Times New Roman" w:hAnsi="Times New Roman" w:cs="Times New Roman"/>
          <w:color w:val="000000"/>
        </w:rPr>
        <w:t>9</w:t>
      </w:r>
      <w:r w:rsidR="00F36EF6">
        <w:rPr>
          <w:rFonts w:ascii="Times New Roman" w:hAnsi="Times New Roman" w:cs="Times New Roman"/>
          <w:color w:val="000000"/>
        </w:rPr>
        <w:t>3</w:t>
      </w:r>
      <w:r w:rsidRPr="00980F83">
        <w:rPr>
          <w:rFonts w:ascii="Times New Roman" w:hAnsi="Times New Roman" w:cs="Times New Roman"/>
          <w:color w:val="000000"/>
        </w:rPr>
        <w:t xml:space="preserve">% prihoda planiramo ostvariti iz ugovora koji je Zavod za hitnu medicinu Požeško-slavonske županije potpisao s HZZO-m. </w:t>
      </w:r>
      <w:r w:rsidR="00F36EF6">
        <w:rPr>
          <w:rFonts w:ascii="Times New Roman" w:hAnsi="Times New Roman" w:cs="Times New Roman"/>
          <w:color w:val="000000"/>
        </w:rPr>
        <w:t>6</w:t>
      </w:r>
      <w:r w:rsidRPr="00980F83">
        <w:rPr>
          <w:rFonts w:ascii="Times New Roman" w:hAnsi="Times New Roman" w:cs="Times New Roman"/>
          <w:color w:val="000000"/>
        </w:rPr>
        <w:t xml:space="preserve">% prihoda je planirano ostvariti </w:t>
      </w:r>
      <w:r w:rsidR="009F20C8">
        <w:rPr>
          <w:rFonts w:ascii="Times New Roman" w:hAnsi="Times New Roman" w:cs="Times New Roman"/>
          <w:color w:val="000000"/>
        </w:rPr>
        <w:t xml:space="preserve">iz decentraliziranih sredstava čime je plan pokriti dio troška kupovine </w:t>
      </w:r>
      <w:r w:rsidR="00F36EF6">
        <w:rPr>
          <w:rFonts w:ascii="Times New Roman" w:hAnsi="Times New Roman" w:cs="Times New Roman"/>
          <w:color w:val="000000"/>
        </w:rPr>
        <w:t>sedam</w:t>
      </w:r>
      <w:r w:rsidR="009F20C8">
        <w:rPr>
          <w:rFonts w:ascii="Times New Roman" w:hAnsi="Times New Roman" w:cs="Times New Roman"/>
          <w:color w:val="000000"/>
        </w:rPr>
        <w:t xml:space="preserve"> nov</w:t>
      </w:r>
      <w:r w:rsidR="00F36EF6">
        <w:rPr>
          <w:rFonts w:ascii="Times New Roman" w:hAnsi="Times New Roman" w:cs="Times New Roman"/>
          <w:color w:val="000000"/>
        </w:rPr>
        <w:t>ih</w:t>
      </w:r>
      <w:r w:rsidR="009F20C8">
        <w:rPr>
          <w:rFonts w:ascii="Times New Roman" w:hAnsi="Times New Roman" w:cs="Times New Roman"/>
          <w:color w:val="000000"/>
        </w:rPr>
        <w:t xml:space="preserve"> vozila – </w:t>
      </w:r>
      <w:r w:rsidR="00F36EF6">
        <w:rPr>
          <w:rFonts w:ascii="Times New Roman" w:hAnsi="Times New Roman" w:cs="Times New Roman"/>
          <w:color w:val="000000"/>
        </w:rPr>
        <w:t>pet</w:t>
      </w:r>
      <w:r w:rsidR="009F20C8">
        <w:rPr>
          <w:rFonts w:ascii="Times New Roman" w:hAnsi="Times New Roman" w:cs="Times New Roman"/>
          <w:color w:val="000000"/>
        </w:rPr>
        <w:t xml:space="preserve"> za sanitetski prijevoz te dva za službu hitne medicinske službe. Ostatak od </w:t>
      </w:r>
      <w:r w:rsidR="00F36EF6">
        <w:rPr>
          <w:rFonts w:ascii="Times New Roman" w:hAnsi="Times New Roman" w:cs="Times New Roman"/>
          <w:color w:val="000000"/>
        </w:rPr>
        <w:t>1</w:t>
      </w:r>
      <w:r w:rsidR="009F20C8">
        <w:rPr>
          <w:rFonts w:ascii="Times New Roman" w:hAnsi="Times New Roman" w:cs="Times New Roman"/>
          <w:color w:val="000000"/>
        </w:rPr>
        <w:t xml:space="preserve">% prihoda se odnosi na pomoći i donacije; vlastita sredstva te na prihode od prodaje nefinancijske imovine i naknade šteta od osiguranja.  Prihodi od pomoći se </w:t>
      </w:r>
      <w:r w:rsidRPr="00980F83">
        <w:rPr>
          <w:rFonts w:ascii="Times New Roman" w:hAnsi="Times New Roman" w:cs="Times New Roman"/>
          <w:color w:val="000000"/>
        </w:rPr>
        <w:t xml:space="preserve">odnosi na financiranje </w:t>
      </w:r>
      <w:r w:rsidRPr="00F36EF6">
        <w:rPr>
          <w:rFonts w:ascii="Times New Roman" w:hAnsi="Times New Roman" w:cs="Times New Roman"/>
          <w:color w:val="000000"/>
        </w:rPr>
        <w:t>projekta specijalizacij</w:t>
      </w:r>
      <w:r w:rsidR="00B203A7" w:rsidRPr="00F36EF6">
        <w:rPr>
          <w:rFonts w:ascii="Times New Roman" w:hAnsi="Times New Roman" w:cs="Times New Roman"/>
          <w:color w:val="000000"/>
        </w:rPr>
        <w:t>e medicinskih tehničara</w:t>
      </w:r>
      <w:r w:rsidRPr="00980F83">
        <w:rPr>
          <w:rFonts w:ascii="Times New Roman" w:hAnsi="Times New Roman" w:cs="Times New Roman"/>
          <w:color w:val="000000"/>
        </w:rPr>
        <w:t xml:space="preserve"> </w:t>
      </w:r>
      <w:r w:rsidR="00F36EF6">
        <w:rPr>
          <w:rFonts w:ascii="Times New Roman" w:hAnsi="Times New Roman" w:cs="Times New Roman"/>
          <w:color w:val="000000"/>
        </w:rPr>
        <w:t xml:space="preserve">– naplata završnog zahtjeva za nadoknadom sredstava </w:t>
      </w:r>
      <w:r w:rsidRPr="00980F83">
        <w:rPr>
          <w:rFonts w:ascii="Times New Roman" w:hAnsi="Times New Roman" w:cs="Times New Roman"/>
          <w:color w:val="000000"/>
        </w:rPr>
        <w:t xml:space="preserve">u iznosu </w:t>
      </w:r>
      <w:r w:rsidR="00F36EF6">
        <w:rPr>
          <w:rFonts w:ascii="Times New Roman" w:hAnsi="Times New Roman" w:cs="Times New Roman"/>
          <w:color w:val="000000"/>
        </w:rPr>
        <w:t>1</w:t>
      </w:r>
      <w:r w:rsidR="00335B41">
        <w:rPr>
          <w:rFonts w:ascii="Times New Roman" w:hAnsi="Times New Roman" w:cs="Times New Roman"/>
          <w:color w:val="000000"/>
        </w:rPr>
        <w:t>6</w:t>
      </w:r>
      <w:r w:rsidR="00B203A7">
        <w:rPr>
          <w:rFonts w:ascii="Times New Roman" w:hAnsi="Times New Roman" w:cs="Times New Roman"/>
          <w:color w:val="000000"/>
        </w:rPr>
        <w:t>.000,00</w:t>
      </w:r>
      <w:r w:rsidR="006E05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E0584">
        <w:rPr>
          <w:rFonts w:ascii="Times New Roman" w:hAnsi="Times New Roman" w:cs="Times New Roman"/>
          <w:color w:val="000000"/>
        </w:rPr>
        <w:t>Eur</w:t>
      </w:r>
      <w:proofErr w:type="spellEnd"/>
      <w:r w:rsidRPr="00980F83">
        <w:rPr>
          <w:rFonts w:ascii="Times New Roman" w:hAnsi="Times New Roman" w:cs="Times New Roman"/>
          <w:color w:val="000000"/>
        </w:rPr>
        <w:t xml:space="preserve">. Projekt provode zaposlenici Zavoda, a cilj je podizanje kvalitete usluge. </w:t>
      </w:r>
      <w:r w:rsidR="00F36EF6">
        <w:rPr>
          <w:rFonts w:ascii="Times New Roman" w:hAnsi="Times New Roman" w:cs="Times New Roman"/>
          <w:color w:val="000000"/>
        </w:rPr>
        <w:t>Cjelokupni prihodi</w:t>
      </w:r>
      <w:r w:rsidR="00B0474E">
        <w:rPr>
          <w:rFonts w:ascii="Times New Roman" w:hAnsi="Times New Roman" w:cs="Times New Roman"/>
          <w:color w:val="000000"/>
        </w:rPr>
        <w:t xml:space="preserve"> kao i rashodi</w:t>
      </w:r>
      <w:r w:rsidR="00F36EF6">
        <w:rPr>
          <w:rFonts w:ascii="Times New Roman" w:hAnsi="Times New Roman" w:cs="Times New Roman"/>
          <w:color w:val="000000"/>
        </w:rPr>
        <w:t xml:space="preserve"> su na razini prihoda iz 2025.g.</w:t>
      </w:r>
    </w:p>
    <w:p w14:paraId="23FEC581" w14:textId="20CFAB04" w:rsidR="00980F83" w:rsidRPr="00980F83" w:rsidRDefault="00980F83" w:rsidP="00980F83">
      <w:pPr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tab/>
        <w:t>U 202</w:t>
      </w:r>
      <w:r w:rsidR="00B0474E">
        <w:rPr>
          <w:rFonts w:ascii="Times New Roman" w:hAnsi="Times New Roman" w:cs="Times New Roman"/>
          <w:color w:val="000000"/>
        </w:rPr>
        <w:t>6</w:t>
      </w:r>
      <w:r w:rsidRPr="00980F83">
        <w:rPr>
          <w:rFonts w:ascii="Times New Roman" w:hAnsi="Times New Roman" w:cs="Times New Roman"/>
          <w:color w:val="000000"/>
        </w:rPr>
        <w:t xml:space="preserve">. godini Zavod za hitnu medicinu Požeško-slavonske županije će </w:t>
      </w:r>
      <w:r w:rsidR="00D50AED">
        <w:rPr>
          <w:rFonts w:ascii="Times New Roman" w:hAnsi="Times New Roman" w:cs="Times New Roman"/>
          <w:color w:val="000000"/>
        </w:rPr>
        <w:t>7</w:t>
      </w:r>
      <w:r w:rsidR="00B0474E">
        <w:rPr>
          <w:rFonts w:ascii="Times New Roman" w:hAnsi="Times New Roman" w:cs="Times New Roman"/>
          <w:color w:val="000000"/>
        </w:rPr>
        <w:t>3</w:t>
      </w:r>
      <w:r w:rsidRPr="00980F83">
        <w:rPr>
          <w:rFonts w:ascii="Times New Roman" w:hAnsi="Times New Roman" w:cs="Times New Roman"/>
          <w:color w:val="000000"/>
        </w:rPr>
        <w:t>% sredstava utrošiti za pokriće rashoda za zaposlene</w:t>
      </w:r>
      <w:r w:rsidR="00F36EF6">
        <w:rPr>
          <w:rFonts w:ascii="Times New Roman" w:hAnsi="Times New Roman" w:cs="Times New Roman"/>
          <w:color w:val="000000"/>
        </w:rPr>
        <w:t xml:space="preserve"> što je neznatno više u odnosu na 2025.g. jer se očekuje blagi porast plaće zaposlenih</w:t>
      </w:r>
      <w:r w:rsidRPr="00980F83">
        <w:rPr>
          <w:rFonts w:ascii="Times New Roman" w:hAnsi="Times New Roman" w:cs="Times New Roman"/>
          <w:color w:val="000000"/>
        </w:rPr>
        <w:t xml:space="preserve">. Plaće i ostala materijalna prava uređena su Zakonom o radu, Temeljnim kolektivnim ugovorom za javne službe, Granskim ugovorom za djelatnost zdravstva te Uredbom o koeficijentima i složenosti poslova. Zavod gotovo nema mogućnost utjecaja na ovaj trošak. Jedina mogućnost je dobra organizacija posla i rasporeda zaposlenih.  </w:t>
      </w:r>
    </w:p>
    <w:p w14:paraId="7FEBB7C2" w14:textId="155B01FA" w:rsidR="00980F83" w:rsidRPr="00980F83" w:rsidRDefault="0061385C" w:rsidP="00980F8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</w:t>
      </w:r>
      <w:r w:rsidR="00B0474E">
        <w:rPr>
          <w:rFonts w:ascii="Times New Roman" w:hAnsi="Times New Roman" w:cs="Times New Roman"/>
          <w:color w:val="000000"/>
        </w:rPr>
        <w:t>6</w:t>
      </w:r>
      <w:r w:rsidR="00980F83" w:rsidRPr="00980F83">
        <w:rPr>
          <w:rFonts w:ascii="Times New Roman" w:hAnsi="Times New Roman" w:cs="Times New Roman"/>
          <w:color w:val="000000"/>
        </w:rPr>
        <w:t>% troškova se odnosi najvećim dijelom na materijalne</w:t>
      </w:r>
      <w:r>
        <w:rPr>
          <w:rFonts w:ascii="Times New Roman" w:hAnsi="Times New Roman" w:cs="Times New Roman"/>
          <w:color w:val="000000"/>
        </w:rPr>
        <w:t xml:space="preserve"> te</w:t>
      </w:r>
      <w:r w:rsidR="00980F83" w:rsidRPr="00980F83">
        <w:rPr>
          <w:rFonts w:ascii="Times New Roman" w:hAnsi="Times New Roman" w:cs="Times New Roman"/>
          <w:color w:val="000000"/>
        </w:rPr>
        <w:t xml:space="preserve"> financijske i ostale rashode. Najveći udio u materijalnom trošku ima trošak materijalnih prava zaposlenih te trošak angažiranja vanjskih suradnika (liječnika) koji su neophodni za obavljanje naše temeljne djelatnosti – ukupno </w:t>
      </w:r>
      <w:r w:rsidR="00CF2B99">
        <w:rPr>
          <w:rFonts w:ascii="Times New Roman" w:hAnsi="Times New Roman" w:cs="Times New Roman"/>
          <w:color w:val="000000"/>
        </w:rPr>
        <w:t>3</w:t>
      </w:r>
      <w:r w:rsidR="00B0474E">
        <w:rPr>
          <w:rFonts w:ascii="Times New Roman" w:hAnsi="Times New Roman" w:cs="Times New Roman"/>
          <w:color w:val="000000"/>
        </w:rPr>
        <w:t>9</w:t>
      </w:r>
      <w:r w:rsidR="00980F83" w:rsidRPr="00980F83">
        <w:rPr>
          <w:rFonts w:ascii="Times New Roman" w:hAnsi="Times New Roman" w:cs="Times New Roman"/>
          <w:color w:val="000000"/>
        </w:rPr>
        <w:t xml:space="preserve">% materijalnih troškova. </w:t>
      </w:r>
    </w:p>
    <w:p w14:paraId="10F57BC6" w14:textId="583B9EB1" w:rsidR="00980F83" w:rsidRPr="00980F83" w:rsidRDefault="00980F83" w:rsidP="00980F8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lastRenderedPageBreak/>
        <w:t xml:space="preserve">Uz sve navedeno, osnovni cilj i prioritet je provedba i unapređenje usluge primarne zdravstvene zaštite. Zavod kontinuirano radi na podizanju kvalitete usluga i to stalnim i kvalitetnim usavršavanjem  zaposlenika te podizanjem materijalnih i drugih uvjeta, prema našim mogućnostima, na viši standard. </w:t>
      </w:r>
      <w:r w:rsidR="00CF2B99">
        <w:rPr>
          <w:rFonts w:ascii="Times New Roman" w:hAnsi="Times New Roman" w:cs="Times New Roman"/>
          <w:color w:val="000000"/>
        </w:rPr>
        <w:t>Zaposlenici Zavoda</w:t>
      </w:r>
      <w:r w:rsidRPr="00980F83">
        <w:rPr>
          <w:rFonts w:ascii="Times New Roman" w:hAnsi="Times New Roman" w:cs="Times New Roman"/>
          <w:color w:val="000000"/>
        </w:rPr>
        <w:t xml:space="preserve"> se redovito usavršavaju, kako na osnovnim, tako i na dodatnim, naprednim tečajevima, seminarima, kongresima. </w:t>
      </w:r>
    </w:p>
    <w:p w14:paraId="5CB4ACFA" w14:textId="11A94495" w:rsidR="00D50AED" w:rsidRDefault="00980F83" w:rsidP="00B13B36">
      <w:pPr>
        <w:jc w:val="both"/>
        <w:rPr>
          <w:rFonts w:ascii="Times New Roman" w:hAnsi="Times New Roman" w:cs="Times New Roman"/>
          <w:color w:val="000000"/>
        </w:rPr>
      </w:pPr>
      <w:r w:rsidRPr="00980F83">
        <w:rPr>
          <w:rFonts w:ascii="Times New Roman" w:hAnsi="Times New Roman" w:cs="Times New Roman"/>
          <w:color w:val="000000"/>
        </w:rPr>
        <w:tab/>
        <w:t xml:space="preserve">Poticat će se kvalitetna komunikacija na relacijama djelatnici-korisnici te među djelatnicima kroz zajedničke aktivnosti i druženja što treba doprinijeti poboljšanju organizacijske klime. </w:t>
      </w:r>
    </w:p>
    <w:p w14:paraId="0A905D7C" w14:textId="77777777" w:rsidR="00B0474E" w:rsidRPr="00B13B36" w:rsidRDefault="00B0474E" w:rsidP="00B13B36">
      <w:pPr>
        <w:jc w:val="both"/>
        <w:rPr>
          <w:rFonts w:ascii="Times New Roman" w:hAnsi="Times New Roman" w:cs="Times New Roman"/>
          <w:color w:val="000000"/>
        </w:rPr>
      </w:pPr>
    </w:p>
    <w:p w14:paraId="5B4F035E" w14:textId="54980F77" w:rsidR="00741639" w:rsidRPr="00980F83" w:rsidRDefault="00741639" w:rsidP="00980F83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NAZIV PROGRAMA:</w:t>
      </w:r>
      <w:r w:rsidR="0061385C">
        <w:rPr>
          <w:rFonts w:ascii="Times New Roman" w:hAnsi="Times New Roman" w:cs="Times New Roman"/>
          <w:b/>
        </w:rPr>
        <w:t xml:space="preserve"> </w:t>
      </w:r>
      <w:r w:rsidR="00D50AED">
        <w:rPr>
          <w:rFonts w:ascii="Times New Roman" w:hAnsi="Times New Roman" w:cs="Times New Roman"/>
          <w:b/>
        </w:rPr>
        <w:t>REDOVNA DJELATNOST ZDRAVSTVENIH USTANOVA</w:t>
      </w:r>
    </w:p>
    <w:p w14:paraId="39A707B3" w14:textId="77777777" w:rsidR="00741639" w:rsidRPr="00980F83" w:rsidRDefault="00741639" w:rsidP="00980F83">
      <w:pPr>
        <w:spacing w:after="0"/>
        <w:rPr>
          <w:rFonts w:ascii="Times New Roman" w:hAnsi="Times New Roman" w:cs="Times New Roman"/>
          <w:b/>
        </w:rPr>
      </w:pPr>
    </w:p>
    <w:p w14:paraId="64D67BFE" w14:textId="616F46F8" w:rsidR="00D50AED" w:rsidRDefault="00D50AED" w:rsidP="00B13B3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OPIS PROGRAMA: </w:t>
      </w:r>
      <w:r w:rsidRPr="00D50AED">
        <w:rPr>
          <w:rFonts w:ascii="Times New Roman" w:hAnsi="Times New Roman" w:cs="Times New Roman"/>
          <w:bCs/>
        </w:rPr>
        <w:t xml:space="preserve">Provođenje </w:t>
      </w:r>
      <w:r>
        <w:rPr>
          <w:rFonts w:ascii="Times New Roman" w:hAnsi="Times New Roman" w:cs="Times New Roman"/>
          <w:bCs/>
        </w:rPr>
        <w:t>zdravstvene zaštite sukladno ugovorom s HZZO-om te podizanje kvalitete zdravstvene zaštite na višu razinu. Uz brigu za pacijente, bri</w:t>
      </w:r>
      <w:r w:rsidR="00B77C46">
        <w:rPr>
          <w:rFonts w:ascii="Times New Roman" w:hAnsi="Times New Roman" w:cs="Times New Roman"/>
          <w:bCs/>
        </w:rPr>
        <w:t xml:space="preserve">ga za materijalna prava zaposlenika te osiguravanje svih uvjeta za pružanje ugovorenih zdravstvenih usluga na najbolji mogući način s educiranim zaposlenicima te s najboljom mogućom tehnologijom. Većina troška se odnosi na plaće zaposlenika i njihova materijalna prava te redovne troškove koji održavaju sustav aktivnim i spremnim za djelovanja. </w:t>
      </w:r>
    </w:p>
    <w:p w14:paraId="0B09AFEE" w14:textId="77777777" w:rsidR="00B0474E" w:rsidRPr="00B0474E" w:rsidRDefault="00B0474E" w:rsidP="00B0474E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>Zavod u 2026.g. naglasak stavlja na kupovinu novih vozila za potrebe hitne medicinske pomoći te službe sanitetskog prijevoza</w:t>
      </w:r>
      <w:r w:rsidRPr="00B0474E">
        <w:rPr>
          <w:rFonts w:ascii="Times New Roman" w:hAnsi="Times New Roman" w:cs="Times New Roman"/>
          <w:bCs/>
        </w:rPr>
        <w:t xml:space="preserve">. </w:t>
      </w:r>
      <w:r w:rsidRPr="00B0474E">
        <w:rPr>
          <w:rFonts w:ascii="Times New Roman" w:hAnsi="Times New Roman" w:cs="Times New Roman"/>
          <w:color w:val="000000"/>
        </w:rPr>
        <w:t>Dana 01. rujna 2024.g., a na temelju Rješenja Ministarstva zdravstva, odnosno Zakona o izmjenama i dopunama Zakona o zdravstvenoj zaštiti (NN 33/2023), služba sanitetskog prijevoza prešla je pod okrilje Zavoda. Vozila koja je Zavod preuzeo od Doma zdravlja nisu u zadovoljavajućem stanju i ne pružaju zadovoljavajuću razinu usluge pacijentima. Kako bi se usluga sanitetskog prijevoza stanovnicima Požeško-slavonske županije mogla nesmetano i kvalitetno pružati, Zavod mora uložiti u osnovno sredstvo za rad ove službe – vozila. Uz navedeno, obnavljanjem voznog parka uvelike će se smanjiti troškovi održavanja vozila.</w:t>
      </w:r>
    </w:p>
    <w:p w14:paraId="0DAEEB3F" w14:textId="77777777" w:rsidR="00B0474E" w:rsidRDefault="00B0474E" w:rsidP="00B0474E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0474E">
        <w:rPr>
          <w:rFonts w:ascii="Times New Roman" w:hAnsi="Times New Roman" w:cs="Times New Roman"/>
          <w:color w:val="000000"/>
        </w:rPr>
        <w:t xml:space="preserve">Uz nabavu dva vozila za službu sanitetskog prijevoza, Zavodu je u planu nabaviti i dva nova vozila za potrebe hitne medicinske službe. Zbog specifičnosti svoje djelatnosti, hitna medicinska služba mora imati kvalitetna i apsolutno ispravna i sigurna vozila kojima može u najkraćem mogućem roku stići do mjesta gdje je unesrećenima potrebno pružiti pomoć. Kako bismo to postigli, potrebno je </w:t>
      </w:r>
      <w:proofErr w:type="spellStart"/>
      <w:r w:rsidRPr="00B0474E">
        <w:rPr>
          <w:rFonts w:ascii="Times New Roman" w:hAnsi="Times New Roman" w:cs="Times New Roman"/>
          <w:color w:val="000000"/>
        </w:rPr>
        <w:t>zanoviti</w:t>
      </w:r>
      <w:proofErr w:type="spellEnd"/>
      <w:r w:rsidRPr="00B0474E">
        <w:rPr>
          <w:rFonts w:ascii="Times New Roman" w:hAnsi="Times New Roman" w:cs="Times New Roman"/>
          <w:color w:val="000000"/>
        </w:rPr>
        <w:t xml:space="preserve"> ovaj vozni park. Nabavom dva nova vozila za potrebe hitne medicinske službe, dodatno bi se </w:t>
      </w:r>
      <w:proofErr w:type="spellStart"/>
      <w:r w:rsidRPr="00B0474E">
        <w:rPr>
          <w:rFonts w:ascii="Times New Roman" w:hAnsi="Times New Roman" w:cs="Times New Roman"/>
          <w:color w:val="000000"/>
        </w:rPr>
        <w:t>zanovila</w:t>
      </w:r>
      <w:proofErr w:type="spellEnd"/>
      <w:r w:rsidRPr="00B0474E">
        <w:rPr>
          <w:rFonts w:ascii="Times New Roman" w:hAnsi="Times New Roman" w:cs="Times New Roman"/>
          <w:color w:val="000000"/>
        </w:rPr>
        <w:t xml:space="preserve"> i vozila u službi sanitetskog prijevoza – dva postojeća vozila iz hitne medicinske službe bi zamijenila dva sanitetska vozila koja su u lošijem stanju od postojeća dva iz hitne medicinske službe. </w:t>
      </w:r>
    </w:p>
    <w:p w14:paraId="5FFBD326" w14:textId="44A9D3EC" w:rsidR="00B0474E" w:rsidRPr="00B0474E" w:rsidRDefault="00B0474E" w:rsidP="00B0474E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Zavod će u 2026.g. imat spremnu cjelokupnu dokumentaciju za izgradnju zgrade hitne medicinske pomoći u Pakracu. </w:t>
      </w:r>
      <w:r w:rsidR="00DF1FC3">
        <w:rPr>
          <w:rFonts w:ascii="Times New Roman" w:hAnsi="Times New Roman" w:cs="Times New Roman"/>
          <w:color w:val="000000"/>
        </w:rPr>
        <w:t>Početak gradnje je predviđen za 2027-2028.g.</w:t>
      </w:r>
    </w:p>
    <w:p w14:paraId="4564FBFC" w14:textId="77777777" w:rsidR="00741639" w:rsidRPr="00980F83" w:rsidRDefault="00741639" w:rsidP="00B13B36">
      <w:pPr>
        <w:spacing w:after="0"/>
        <w:jc w:val="both"/>
        <w:rPr>
          <w:rFonts w:ascii="Times New Roman" w:hAnsi="Times New Roman" w:cs="Times New Roman"/>
          <w:b/>
        </w:rPr>
      </w:pPr>
    </w:p>
    <w:p w14:paraId="4E23DE71" w14:textId="051481C0" w:rsidR="00741639" w:rsidRDefault="00741639" w:rsidP="00B13B36">
      <w:pPr>
        <w:spacing w:after="0"/>
        <w:jc w:val="both"/>
        <w:rPr>
          <w:rFonts w:ascii="Times New Roman" w:hAnsi="Times New Roman" w:cs="Times New Roman"/>
          <w:bCs/>
        </w:rPr>
      </w:pPr>
      <w:r w:rsidRPr="00980F83">
        <w:rPr>
          <w:rFonts w:ascii="Times New Roman" w:hAnsi="Times New Roman" w:cs="Times New Roman"/>
          <w:b/>
        </w:rPr>
        <w:t>POSEBNI CILJ:</w:t>
      </w:r>
      <w:r w:rsidR="00B824E1">
        <w:rPr>
          <w:rFonts w:ascii="Times New Roman" w:hAnsi="Times New Roman" w:cs="Times New Roman"/>
          <w:b/>
        </w:rPr>
        <w:t xml:space="preserve"> </w:t>
      </w:r>
      <w:r w:rsidR="00B77C46">
        <w:rPr>
          <w:rFonts w:ascii="Times New Roman" w:hAnsi="Times New Roman" w:cs="Times New Roman"/>
          <w:bCs/>
        </w:rPr>
        <w:t>Nekoliko ih je:</w:t>
      </w:r>
    </w:p>
    <w:p w14:paraId="22E7E5BB" w14:textId="7B47F84C" w:rsidR="00343978" w:rsidRPr="00B77C46" w:rsidRDefault="00B824E1" w:rsidP="00B77C4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</w:rPr>
      </w:pPr>
      <w:r w:rsidRPr="00343978">
        <w:rPr>
          <w:rFonts w:ascii="Times New Roman" w:hAnsi="Times New Roman" w:cs="Times New Roman"/>
          <w:bCs/>
          <w:i/>
        </w:rPr>
        <w:t>Povećanje učinkovitosti rada</w:t>
      </w:r>
      <w:r>
        <w:rPr>
          <w:rFonts w:ascii="Times New Roman" w:hAnsi="Times New Roman" w:cs="Times New Roman"/>
          <w:bCs/>
          <w:iCs/>
        </w:rPr>
        <w:t xml:space="preserve"> </w:t>
      </w:r>
      <w:r w:rsidR="00B77C46">
        <w:rPr>
          <w:rFonts w:ascii="Times New Roman" w:hAnsi="Times New Roman" w:cs="Times New Roman"/>
          <w:bCs/>
          <w:iCs/>
        </w:rPr>
        <w:t xml:space="preserve">- </w:t>
      </w:r>
      <w:r w:rsidR="00B77C46" w:rsidRPr="00B77C46">
        <w:rPr>
          <w:rFonts w:ascii="Times New Roman" w:hAnsi="Times New Roman" w:cs="Times New Roman"/>
          <w:bCs/>
          <w:iCs/>
        </w:rPr>
        <w:t xml:space="preserve">Kontinuirano ulaganje u osnovna i dodatna znanja zaposlenika kako bi bili u mogućnosti pružiti najbolji moguću uslugu hitne medicinske pomoći, odnosno sanitetskog prijevoza stanovnicima Požeško-slavonske županije i šire. </w:t>
      </w:r>
    </w:p>
    <w:p w14:paraId="50162E21" w14:textId="5F01C8FB" w:rsidR="00B824E1" w:rsidRDefault="00B824E1" w:rsidP="00B13B3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</w:rPr>
      </w:pPr>
      <w:r w:rsidRPr="00343978">
        <w:rPr>
          <w:rFonts w:ascii="Times New Roman" w:hAnsi="Times New Roman" w:cs="Times New Roman"/>
          <w:bCs/>
          <w:i/>
        </w:rPr>
        <w:t>Zadržavanje kvalitetnog osoblja</w:t>
      </w:r>
      <w:r>
        <w:rPr>
          <w:rFonts w:ascii="Times New Roman" w:hAnsi="Times New Roman" w:cs="Times New Roman"/>
          <w:bCs/>
          <w:iCs/>
        </w:rPr>
        <w:t xml:space="preserve"> </w:t>
      </w:r>
      <w:r w:rsidR="00B77C46">
        <w:rPr>
          <w:rFonts w:ascii="Times New Roman" w:hAnsi="Times New Roman" w:cs="Times New Roman"/>
          <w:bCs/>
          <w:iCs/>
        </w:rPr>
        <w:t xml:space="preserve">– naslonjeno je na prethodni cilj – uz navedeno je cilj ulagati u radnu i zaštitnu odjeću te osnovna sredstva za rad (vozila, </w:t>
      </w:r>
      <w:r w:rsidR="00B0474E">
        <w:rPr>
          <w:rFonts w:ascii="Times New Roman" w:hAnsi="Times New Roman" w:cs="Times New Roman"/>
          <w:bCs/>
          <w:iCs/>
        </w:rPr>
        <w:t>prikolica za masovne nesreće</w:t>
      </w:r>
      <w:r w:rsidR="00B77C46">
        <w:rPr>
          <w:rFonts w:ascii="Times New Roman" w:hAnsi="Times New Roman" w:cs="Times New Roman"/>
          <w:bCs/>
          <w:iCs/>
        </w:rPr>
        <w:t>) kako bi taj rad bio što je moguće manje stresan.</w:t>
      </w:r>
    </w:p>
    <w:p w14:paraId="086AC821" w14:textId="62882E3B" w:rsidR="00343978" w:rsidRDefault="00B824E1" w:rsidP="00B13B3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</w:rPr>
      </w:pPr>
      <w:r w:rsidRPr="00343978">
        <w:rPr>
          <w:rFonts w:ascii="Times New Roman" w:hAnsi="Times New Roman" w:cs="Times New Roman"/>
          <w:bCs/>
          <w:i/>
        </w:rPr>
        <w:t>Osiguravanje financijskih sredstava za osuvremenjivanje opreme</w:t>
      </w:r>
      <w:r w:rsidR="00343978">
        <w:rPr>
          <w:rFonts w:ascii="Times New Roman" w:hAnsi="Times New Roman" w:cs="Times New Roman"/>
          <w:bCs/>
          <w:iCs/>
        </w:rPr>
        <w:t xml:space="preserve"> – </w:t>
      </w:r>
      <w:r w:rsidR="00B77C46">
        <w:rPr>
          <w:rFonts w:ascii="Times New Roman" w:hAnsi="Times New Roman" w:cs="Times New Roman"/>
          <w:bCs/>
          <w:iCs/>
        </w:rPr>
        <w:t>iz ovoga programa bi se manjim dijelom financirala kupovina nov</w:t>
      </w:r>
      <w:r w:rsidR="00B0474E">
        <w:rPr>
          <w:rFonts w:ascii="Times New Roman" w:hAnsi="Times New Roman" w:cs="Times New Roman"/>
          <w:bCs/>
          <w:iCs/>
        </w:rPr>
        <w:t>ih</w:t>
      </w:r>
      <w:r w:rsidR="00B77C46">
        <w:rPr>
          <w:rFonts w:ascii="Times New Roman" w:hAnsi="Times New Roman" w:cs="Times New Roman"/>
          <w:bCs/>
          <w:iCs/>
        </w:rPr>
        <w:t xml:space="preserve"> </w:t>
      </w:r>
      <w:r w:rsidR="00B0474E">
        <w:rPr>
          <w:rFonts w:ascii="Times New Roman" w:hAnsi="Times New Roman" w:cs="Times New Roman"/>
          <w:bCs/>
          <w:iCs/>
        </w:rPr>
        <w:t>7</w:t>
      </w:r>
      <w:r w:rsidR="00B77C46">
        <w:rPr>
          <w:rFonts w:ascii="Times New Roman" w:hAnsi="Times New Roman" w:cs="Times New Roman"/>
          <w:bCs/>
          <w:iCs/>
        </w:rPr>
        <w:t xml:space="preserve"> vozila (</w:t>
      </w:r>
      <w:r w:rsidR="00B0474E">
        <w:rPr>
          <w:rFonts w:ascii="Times New Roman" w:hAnsi="Times New Roman" w:cs="Times New Roman"/>
          <w:bCs/>
          <w:iCs/>
        </w:rPr>
        <w:t>5</w:t>
      </w:r>
      <w:r w:rsidR="00B77C46">
        <w:rPr>
          <w:rFonts w:ascii="Times New Roman" w:hAnsi="Times New Roman" w:cs="Times New Roman"/>
          <w:bCs/>
          <w:iCs/>
        </w:rPr>
        <w:t xml:space="preserve"> sa sanitetski prijevoz i 2 za hitnu medicinsku službu). Nabava medicinske opreme</w:t>
      </w:r>
      <w:r w:rsidR="00B0474E">
        <w:rPr>
          <w:rFonts w:ascii="Times New Roman" w:hAnsi="Times New Roman" w:cs="Times New Roman"/>
          <w:bCs/>
          <w:iCs/>
        </w:rPr>
        <w:t xml:space="preserve"> (kompletno opremljena prikolica za masovne nesreće).</w:t>
      </w:r>
    </w:p>
    <w:p w14:paraId="2ECF3A60" w14:textId="3968BFA1" w:rsidR="00062939" w:rsidRDefault="00062939" w:rsidP="00B13B3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</w:rPr>
        <w:lastRenderedPageBreak/>
        <w:t xml:space="preserve">Poboljšanje organizacije rada </w:t>
      </w:r>
      <w:r>
        <w:rPr>
          <w:rFonts w:ascii="Times New Roman" w:hAnsi="Times New Roman" w:cs="Times New Roman"/>
          <w:bCs/>
          <w:iCs/>
        </w:rPr>
        <w:t xml:space="preserve">– racionalno korištenje ljudskih resursa dobrom organizacijom radnog vremena. Smanjenje broja prekovremenih sati uz jednako kvalitetno pružanje ugovorenih usluga. </w:t>
      </w:r>
    </w:p>
    <w:p w14:paraId="061D046D" w14:textId="77777777" w:rsidR="00D50AED" w:rsidRDefault="00D50AED" w:rsidP="00D50AED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0F5C31F6" w14:textId="0ABB0F47" w:rsidR="00D50AED" w:rsidRPr="00D50AED" w:rsidRDefault="00D50AED" w:rsidP="00D50AED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D50AED">
        <w:rPr>
          <w:rFonts w:ascii="Times New Roman" w:hAnsi="Times New Roman" w:cs="Times New Roman"/>
          <w:b/>
          <w:iCs/>
        </w:rPr>
        <w:t xml:space="preserve">MJERA: </w:t>
      </w:r>
      <w:r w:rsidR="00062939" w:rsidRPr="00062939">
        <w:rPr>
          <w:rFonts w:ascii="Times New Roman" w:hAnsi="Times New Roman" w:cs="Times New Roman"/>
          <w:bCs/>
          <w:iCs/>
        </w:rPr>
        <w:t>2.2.1.</w:t>
      </w:r>
      <w:r w:rsidR="00062939">
        <w:rPr>
          <w:rFonts w:ascii="Times New Roman" w:hAnsi="Times New Roman" w:cs="Times New Roman"/>
          <w:b/>
          <w:iCs/>
        </w:rPr>
        <w:t xml:space="preserve"> </w:t>
      </w:r>
      <w:r w:rsidR="00062939" w:rsidRPr="00062939">
        <w:rPr>
          <w:rFonts w:ascii="Times New Roman" w:hAnsi="Times New Roman" w:cs="Times New Roman"/>
          <w:bCs/>
          <w:iCs/>
        </w:rPr>
        <w:t>Povećanje kvalitete usluga u sustavu zdravstva</w:t>
      </w:r>
    </w:p>
    <w:p w14:paraId="5AFBCD41" w14:textId="77777777" w:rsidR="00741639" w:rsidRPr="00980F83" w:rsidRDefault="00741639" w:rsidP="00B13B36">
      <w:pPr>
        <w:spacing w:after="0"/>
        <w:jc w:val="both"/>
        <w:rPr>
          <w:rFonts w:ascii="Times New Roman" w:hAnsi="Times New Roman" w:cs="Times New Roman"/>
          <w:b/>
        </w:rPr>
      </w:pPr>
    </w:p>
    <w:p w14:paraId="1614C074" w14:textId="19B6BC7F" w:rsidR="00741639" w:rsidRDefault="00741639" w:rsidP="00B13B36">
      <w:pPr>
        <w:spacing w:after="0"/>
        <w:jc w:val="both"/>
        <w:rPr>
          <w:rFonts w:ascii="Times New Roman" w:hAnsi="Times New Roman" w:cs="Times New Roman"/>
          <w:i/>
        </w:rPr>
      </w:pPr>
      <w:r w:rsidRPr="00980F83">
        <w:rPr>
          <w:rFonts w:ascii="Times New Roman" w:hAnsi="Times New Roman" w:cs="Times New Roman"/>
          <w:b/>
        </w:rPr>
        <w:t xml:space="preserve">ZAKONSKE I DRUGE PODLOGE NA KOJIMA SE PROGRAM ZASNIVA: </w:t>
      </w:r>
    </w:p>
    <w:p w14:paraId="70C6885A" w14:textId="77777777" w:rsidR="00F71C16" w:rsidRDefault="00F71C16" w:rsidP="00F71C16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Nacionalni strateški okvir: </w:t>
      </w:r>
    </w:p>
    <w:p w14:paraId="10350C66" w14:textId="7F483423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Pr="00F71C16">
        <w:rPr>
          <w:rFonts w:ascii="Times New Roman" w:hAnsi="Times New Roman" w:cs="Times New Roman"/>
          <w:bCs/>
          <w:iCs/>
        </w:rPr>
        <w:t>Plan oporavka i otpornosti Republike Hrvatske (Nacionalni plan oporavka i otpornosti 2021. – 2026.)</w:t>
      </w:r>
    </w:p>
    <w:p w14:paraId="5E295E00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Nacionalna razvojna strategija Republike Hrvatske do 2030. godine (NN 13/21)</w:t>
      </w:r>
    </w:p>
    <w:p w14:paraId="3B39D7FA" w14:textId="740801A2" w:rsid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Nacionalni plan razvoja zdravstva 2021. – 2027. i Akcijski plan razvoja zdravstva 2021. – 2025. (NN 147/21)</w:t>
      </w:r>
    </w:p>
    <w:p w14:paraId="387DFD2E" w14:textId="77777777" w:rsid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351F6FEE" w14:textId="77777777" w:rsid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Pravna osnova:</w:t>
      </w:r>
    </w:p>
    <w:p w14:paraId="39414078" w14:textId="607ACFAA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</w:t>
      </w:r>
      <w:r>
        <w:rPr>
          <w:rFonts w:ascii="Times New Roman" w:hAnsi="Times New Roman" w:cs="Times New Roman"/>
          <w:bCs/>
          <w:iCs/>
        </w:rPr>
        <w:t xml:space="preserve"> </w:t>
      </w:r>
      <w:r w:rsidRPr="00F71C16">
        <w:rPr>
          <w:rFonts w:ascii="Times New Roman" w:hAnsi="Times New Roman" w:cs="Times New Roman"/>
          <w:bCs/>
          <w:iCs/>
        </w:rPr>
        <w:t>Uredba (EU) 2020/852 Europskog Parlamenta i Vijeća od 18. lipnja 2020. o uspostavi okvira za olakšavanje</w:t>
      </w:r>
    </w:p>
    <w:p w14:paraId="17531F2D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održivih ulaganja i izmjeni Uredbe (EU) 2019/2088;</w:t>
      </w:r>
    </w:p>
    <w:p w14:paraId="6ADFC42E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ustanovama (NN 76/93, 29/97, 47/99, 35/08, 127/19);</w:t>
      </w:r>
    </w:p>
    <w:p w14:paraId="257619D0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proračunu (NN 144/21);</w:t>
      </w:r>
    </w:p>
    <w:p w14:paraId="3EC91934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državnim potporama (NN 47/14, 69/17);</w:t>
      </w:r>
    </w:p>
    <w:p w14:paraId="43D8B529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Obavijest Komisije o pojmu državne potpore iz članka 107. stavka 1. Ugovora o funkcioniranju Europske unije</w:t>
      </w:r>
    </w:p>
    <w:p w14:paraId="6BAAB47E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(2016/C 262/01);</w:t>
      </w:r>
    </w:p>
    <w:p w14:paraId="0EDB345F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zdravstvenoj zaštiti (NN 100/18, 125/19, 147/20);</w:t>
      </w:r>
    </w:p>
    <w:p w14:paraId="0A74D7E3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obveznom zdravstvenom osiguranju (NN 80/13, 137/13, 98/19);</w:t>
      </w:r>
    </w:p>
    <w:p w14:paraId="3F8ADBDB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lokalnoj i područnoj (regionalnoj) samoupravi (NN 33/01, 60/01, 129/05, 109/07, 125/08, 36/09,</w:t>
      </w:r>
    </w:p>
    <w:p w14:paraId="4D2149D5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150/11, 144/12, 19/13, 137/15, 123/17, 98/19, 144/20);</w:t>
      </w:r>
    </w:p>
    <w:p w14:paraId="111A5217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radu (NN 93/14, 127/17 i 98/19);,</w:t>
      </w:r>
    </w:p>
    <w:p w14:paraId="39CBEA70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zaštiti na radu (NN 71/14, 118/14, 154/14 , 94/18, 96/18);</w:t>
      </w:r>
    </w:p>
    <w:p w14:paraId="5EED995C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zaštiti prava pacijenata (NN169/04, 37/08);</w:t>
      </w:r>
    </w:p>
    <w:p w14:paraId="5C2153FC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 xml:space="preserve">- Zakon o </w:t>
      </w:r>
      <w:proofErr w:type="spellStart"/>
      <w:r w:rsidRPr="00F71C16">
        <w:rPr>
          <w:rFonts w:ascii="Times New Roman" w:hAnsi="Times New Roman" w:cs="Times New Roman"/>
          <w:bCs/>
          <w:iCs/>
        </w:rPr>
        <w:t>liječništvu</w:t>
      </w:r>
      <w:proofErr w:type="spellEnd"/>
      <w:r w:rsidRPr="00F71C16">
        <w:rPr>
          <w:rFonts w:ascii="Times New Roman" w:hAnsi="Times New Roman" w:cs="Times New Roman"/>
          <w:bCs/>
          <w:iCs/>
        </w:rPr>
        <w:t xml:space="preserve"> (NN 121/03, 117/08)</w:t>
      </w:r>
    </w:p>
    <w:p w14:paraId="059FC42A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sestrinstvu (NN 121/03, 117/08, 57/11)</w:t>
      </w:r>
    </w:p>
    <w:p w14:paraId="5D353C06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normativima i standardima za obavljanje zdravstvene djelatnosti (NN 52/2020);</w:t>
      </w:r>
    </w:p>
    <w:p w14:paraId="5E4C97EE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minimalnim uvjetima u pogledu prostora, radnika i medicinsko-tehničke opreme za obavljanje</w:t>
      </w:r>
    </w:p>
    <w:p w14:paraId="3B6D78ED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djelatnosti hitne medicine (NN 71/16);</w:t>
      </w:r>
    </w:p>
    <w:p w14:paraId="71C4F26A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uvjetima, organizaciji i načinu obavljanja hitne medicine (NN 71/16);</w:t>
      </w:r>
    </w:p>
    <w:p w14:paraId="2B94AFF0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Kolektivni ugovor za djelatnost zdravstva i zdravstvenog osiguranja (NN 29/18, 16/19, 35/19, 78/19, 92/19,</w:t>
      </w:r>
    </w:p>
    <w:p w14:paraId="022E6587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56/20);</w:t>
      </w:r>
    </w:p>
    <w:p w14:paraId="48F9AFA1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Mreža javne zdravstvene službe (NN 101/12, 31/13, 113/15, 20/2018);</w:t>
      </w:r>
    </w:p>
    <w:p w14:paraId="2DD38730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Mreža hitne medicine (NN 49/2016 i 67/2017).</w:t>
      </w:r>
    </w:p>
    <w:p w14:paraId="26F602CC" w14:textId="77777777" w:rsidR="00F71C16" w:rsidRPr="00F71C16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specijalističkom usavršavanju prvostupnika sestrinstva u djelatnosti hitne medicine (NN 109/19,</w:t>
      </w:r>
    </w:p>
    <w:p w14:paraId="66235879" w14:textId="46D61517" w:rsidR="00741639" w:rsidRDefault="00F71C16" w:rsidP="00F71C1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119/19, 139/22, 144/22)</w:t>
      </w:r>
    </w:p>
    <w:p w14:paraId="324D72B9" w14:textId="77777777" w:rsidR="00F71C16" w:rsidRPr="00980F83" w:rsidRDefault="00F71C16" w:rsidP="00F71C16">
      <w:pPr>
        <w:spacing w:after="0"/>
        <w:jc w:val="both"/>
        <w:rPr>
          <w:rFonts w:ascii="Times New Roman" w:hAnsi="Times New Roman" w:cs="Times New Roman"/>
        </w:rPr>
      </w:pPr>
    </w:p>
    <w:p w14:paraId="7505FB96" w14:textId="77777777" w:rsidR="00741639" w:rsidRPr="00980F83" w:rsidRDefault="00741639" w:rsidP="00980F83">
      <w:pP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NAČIN I SREDSTVA ZA REALIZACIJU PROGRAMA:</w:t>
      </w:r>
    </w:p>
    <w:p w14:paraId="01919D56" w14:textId="77777777" w:rsidR="00741639" w:rsidRPr="00980F83" w:rsidRDefault="00741639" w:rsidP="00980F83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3"/>
        <w:gridCol w:w="3915"/>
        <w:gridCol w:w="1682"/>
        <w:gridCol w:w="1682"/>
        <w:gridCol w:w="1649"/>
      </w:tblGrid>
      <w:tr w:rsidR="00916111" w:rsidRPr="00980F83" w14:paraId="636FD5FA" w14:textId="77777777" w:rsidTr="00916111">
        <w:tc>
          <w:tcPr>
            <w:tcW w:w="813" w:type="dxa"/>
          </w:tcPr>
          <w:p w14:paraId="4A4D98D3" w14:textId="77777777" w:rsidR="00916111" w:rsidRPr="00A76C0C" w:rsidRDefault="00916111" w:rsidP="00980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3915" w:type="dxa"/>
          </w:tcPr>
          <w:p w14:paraId="1DECB36B" w14:textId="77777777" w:rsidR="00916111" w:rsidRPr="00A76C0C" w:rsidRDefault="00916111" w:rsidP="00980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sz w:val="20"/>
                <w:szCs w:val="20"/>
              </w:rPr>
              <w:t>Naziv aktivnosti / projekta</w:t>
            </w:r>
          </w:p>
        </w:tc>
        <w:tc>
          <w:tcPr>
            <w:tcW w:w="1682" w:type="dxa"/>
          </w:tcPr>
          <w:p w14:paraId="1CABC9DE" w14:textId="58936D4D" w:rsidR="00916111" w:rsidRPr="00A76C0C" w:rsidRDefault="00916111" w:rsidP="00980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C2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14:paraId="056C13C2" w14:textId="47836E47" w:rsidR="00916111" w:rsidRPr="00A76C0C" w:rsidRDefault="00916111" w:rsidP="00980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C2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49" w:type="dxa"/>
          </w:tcPr>
          <w:p w14:paraId="1E3E9F3E" w14:textId="30A873C2" w:rsidR="00916111" w:rsidRPr="00A76C0C" w:rsidRDefault="00916111" w:rsidP="00980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C2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41639" w:rsidRPr="00980F83" w14:paraId="123F0C7F" w14:textId="77777777" w:rsidTr="00916111">
        <w:tc>
          <w:tcPr>
            <w:tcW w:w="813" w:type="dxa"/>
          </w:tcPr>
          <w:p w14:paraId="5470CA76" w14:textId="77777777" w:rsidR="00741639" w:rsidRPr="00A76C0C" w:rsidRDefault="00741639" w:rsidP="00980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15" w:type="dxa"/>
          </w:tcPr>
          <w:p w14:paraId="0613E743" w14:textId="1F708B2C" w:rsidR="00741639" w:rsidRPr="00A76C0C" w:rsidRDefault="00F71C16" w:rsidP="0098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sz w:val="20"/>
                <w:szCs w:val="20"/>
              </w:rPr>
              <w:t>Redovna djelatnost zdravstvenih ustanova</w:t>
            </w:r>
          </w:p>
        </w:tc>
        <w:tc>
          <w:tcPr>
            <w:tcW w:w="1682" w:type="dxa"/>
          </w:tcPr>
          <w:p w14:paraId="449BB960" w14:textId="33A238CA" w:rsidR="00741639" w:rsidRPr="00A76C0C" w:rsidRDefault="00335B41" w:rsidP="00980F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5.309.400,00</w:t>
            </w:r>
          </w:p>
        </w:tc>
        <w:tc>
          <w:tcPr>
            <w:tcW w:w="1682" w:type="dxa"/>
          </w:tcPr>
          <w:p w14:paraId="25236F05" w14:textId="67FC5754" w:rsidR="00741639" w:rsidRPr="00A76C0C" w:rsidRDefault="00554C77" w:rsidP="00980F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13340">
              <w:rPr>
                <w:rFonts w:ascii="Times New Roman" w:hAnsi="Times New Roman" w:cs="Times New Roman"/>
                <w:sz w:val="20"/>
                <w:szCs w:val="20"/>
              </w:rPr>
              <w:t>309.400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49" w:type="dxa"/>
          </w:tcPr>
          <w:p w14:paraId="5B66CFCF" w14:textId="52D6247E" w:rsidR="00741639" w:rsidRPr="00A76C0C" w:rsidRDefault="00554C77" w:rsidP="00980F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13340">
              <w:rPr>
                <w:rFonts w:ascii="Times New Roman" w:hAnsi="Times New Roman" w:cs="Times New Roman"/>
                <w:sz w:val="20"/>
                <w:szCs w:val="20"/>
              </w:rPr>
              <w:t>309.400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54C77" w:rsidRPr="00980F83" w14:paraId="42AC7210" w14:textId="77777777" w:rsidTr="00916111">
        <w:tc>
          <w:tcPr>
            <w:tcW w:w="813" w:type="dxa"/>
          </w:tcPr>
          <w:p w14:paraId="0A204B20" w14:textId="77777777" w:rsidR="00554C77" w:rsidRPr="00A76C0C" w:rsidRDefault="00554C77" w:rsidP="00554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5" w:type="dxa"/>
          </w:tcPr>
          <w:p w14:paraId="13EEC299" w14:textId="77777777" w:rsidR="00554C77" w:rsidRPr="00A76C0C" w:rsidRDefault="00554C77" w:rsidP="00554C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sz w:val="20"/>
                <w:szCs w:val="20"/>
              </w:rPr>
              <w:t>Ukupno program:</w:t>
            </w:r>
          </w:p>
        </w:tc>
        <w:tc>
          <w:tcPr>
            <w:tcW w:w="1682" w:type="dxa"/>
          </w:tcPr>
          <w:p w14:paraId="49AC355B" w14:textId="1C72153C" w:rsidR="00554C77" w:rsidRPr="00B0474E" w:rsidRDefault="00554C77" w:rsidP="00554C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="00D72E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309.400,00</w:t>
            </w:r>
          </w:p>
        </w:tc>
        <w:tc>
          <w:tcPr>
            <w:tcW w:w="1682" w:type="dxa"/>
          </w:tcPr>
          <w:p w14:paraId="6E87D2BA" w14:textId="75D095BB" w:rsidR="00554C77" w:rsidRPr="00554C77" w:rsidRDefault="00554C77" w:rsidP="00554C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="00D72E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309.400,00</w:t>
            </w:r>
          </w:p>
        </w:tc>
        <w:tc>
          <w:tcPr>
            <w:tcW w:w="1649" w:type="dxa"/>
          </w:tcPr>
          <w:p w14:paraId="6BAC0E46" w14:textId="49F336B3" w:rsidR="00554C77" w:rsidRPr="00554C77" w:rsidRDefault="00554C77" w:rsidP="00554C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="00D72E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309.400,00</w:t>
            </w:r>
          </w:p>
        </w:tc>
      </w:tr>
    </w:tbl>
    <w:p w14:paraId="06DB6952" w14:textId="77777777" w:rsidR="00741639" w:rsidRPr="00980F83" w:rsidRDefault="00741639" w:rsidP="00980F83">
      <w:pPr>
        <w:spacing w:after="0"/>
        <w:rPr>
          <w:rFonts w:ascii="Times New Roman" w:hAnsi="Times New Roman" w:cs="Times New Roman"/>
          <w:b/>
        </w:rPr>
      </w:pPr>
    </w:p>
    <w:p w14:paraId="2A6411DB" w14:textId="7A09AE87" w:rsidR="00741639" w:rsidRPr="00980F83" w:rsidRDefault="00741639" w:rsidP="00980F83">
      <w:pP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lastRenderedPageBreak/>
        <w:t xml:space="preserve">POKAZATELJI USPJEŠNOSTI: </w:t>
      </w:r>
    </w:p>
    <w:p w14:paraId="5C0DD8B2" w14:textId="77777777" w:rsidR="00741639" w:rsidRPr="00980F83" w:rsidRDefault="00741639" w:rsidP="00980F83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741639" w:rsidRPr="00980F83" w14:paraId="7B5E65F1" w14:textId="77777777" w:rsidTr="00862733">
        <w:trPr>
          <w:trHeight w:val="634"/>
        </w:trPr>
        <w:tc>
          <w:tcPr>
            <w:tcW w:w="1271" w:type="dxa"/>
            <w:vAlign w:val="center"/>
          </w:tcPr>
          <w:p w14:paraId="1A3F1236" w14:textId="77777777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00AA6A87" w14:textId="77777777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24C56668" w14:textId="77777777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3F66173" w14:textId="77777777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5E054A8F" w14:textId="5C784D5B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Ciljana vrijednost 202</w:t>
            </w:r>
            <w:r w:rsidR="00DF1FC3">
              <w:rPr>
                <w:rFonts w:ascii="Times New Roman" w:hAnsi="Times New Roman" w:cs="Times New Roman"/>
                <w:b/>
              </w:rPr>
              <w:t>6</w:t>
            </w:r>
            <w:r w:rsidRPr="00980F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0C0A46F0" w14:textId="60457B4B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</w:rPr>
            </w:pPr>
            <w:r w:rsidRPr="00980F83">
              <w:rPr>
                <w:rFonts w:ascii="Times New Roman" w:hAnsi="Times New Roman" w:cs="Times New Roman"/>
                <w:b/>
              </w:rPr>
              <w:t>Ciljana vrijednost 202</w:t>
            </w:r>
            <w:r w:rsidR="00DF1FC3">
              <w:rPr>
                <w:rFonts w:ascii="Times New Roman" w:hAnsi="Times New Roman" w:cs="Times New Roman"/>
                <w:b/>
              </w:rPr>
              <w:t>7</w:t>
            </w:r>
            <w:r w:rsidRPr="00980F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015029C0" w14:textId="31F8193A" w:rsidR="00741639" w:rsidRPr="00980F83" w:rsidRDefault="00741639" w:rsidP="00980F83">
            <w:pPr>
              <w:jc w:val="center"/>
              <w:rPr>
                <w:rFonts w:ascii="Times New Roman" w:hAnsi="Times New Roman" w:cs="Times New Roman"/>
              </w:rPr>
            </w:pPr>
            <w:r w:rsidRPr="00980F83">
              <w:rPr>
                <w:rFonts w:ascii="Times New Roman" w:hAnsi="Times New Roman" w:cs="Times New Roman"/>
                <w:b/>
              </w:rPr>
              <w:t>Ciljana vrijednost 202</w:t>
            </w:r>
            <w:r w:rsidR="00DF1FC3">
              <w:rPr>
                <w:rFonts w:ascii="Times New Roman" w:hAnsi="Times New Roman" w:cs="Times New Roman"/>
                <w:b/>
              </w:rPr>
              <w:t>8</w:t>
            </w:r>
            <w:r w:rsidRPr="00980F83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10AA8" w:rsidRPr="00610AA8" w14:paraId="6BC7DA6E" w14:textId="77777777" w:rsidTr="006E2FA7">
        <w:trPr>
          <w:trHeight w:val="207"/>
        </w:trPr>
        <w:tc>
          <w:tcPr>
            <w:tcW w:w="1271" w:type="dxa"/>
            <w:vAlign w:val="center"/>
          </w:tcPr>
          <w:p w14:paraId="5F40A4DF" w14:textId="269D37FA" w:rsidR="00610AA8" w:rsidRPr="00610AA8" w:rsidRDefault="00610AA8" w:rsidP="006E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56" w:type="dxa"/>
          </w:tcPr>
          <w:p w14:paraId="4E01F0AD" w14:textId="225F0C1B" w:rsidR="00610AA8" w:rsidRPr="00610AA8" w:rsidRDefault="00610AA8" w:rsidP="0098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Smanjen broj smrtnih slučajeva u nesrećama</w:t>
            </w:r>
          </w:p>
        </w:tc>
        <w:tc>
          <w:tcPr>
            <w:tcW w:w="630" w:type="dxa"/>
          </w:tcPr>
          <w:p w14:paraId="3B7B0BBE" w14:textId="3360289F" w:rsidR="00610AA8" w:rsidRPr="00610AA8" w:rsidRDefault="00610AA8" w:rsidP="00980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7A7E4B44" w14:textId="0B033A2D" w:rsid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1A6856" w14:textId="7B2D6B42" w:rsidR="00610AA8" w:rsidRDefault="00DF1FC3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221962A" w14:textId="6C3509D6" w:rsid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1FC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D8AAAD1" w14:textId="504CFA13" w:rsid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741639" w:rsidRPr="00610AA8" w14:paraId="076606EE" w14:textId="77777777" w:rsidTr="006E2FA7">
        <w:trPr>
          <w:trHeight w:val="207"/>
        </w:trPr>
        <w:tc>
          <w:tcPr>
            <w:tcW w:w="1271" w:type="dxa"/>
            <w:vAlign w:val="center"/>
          </w:tcPr>
          <w:p w14:paraId="6F79BB6C" w14:textId="52C4E87B" w:rsidR="00741639" w:rsidRPr="00610AA8" w:rsidRDefault="00610AA8" w:rsidP="006E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56" w:type="dxa"/>
          </w:tcPr>
          <w:p w14:paraId="2C1800C4" w14:textId="03FED37A" w:rsidR="00741639" w:rsidRPr="00610AA8" w:rsidRDefault="00062939" w:rsidP="0098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Smanjenje broja prekovremenih sati uz jednako kvalitetno pružanje usluge</w:t>
            </w:r>
          </w:p>
        </w:tc>
        <w:tc>
          <w:tcPr>
            <w:tcW w:w="630" w:type="dxa"/>
          </w:tcPr>
          <w:p w14:paraId="2FE233A6" w14:textId="5D07DB25" w:rsidR="00741639" w:rsidRPr="00610AA8" w:rsidRDefault="00062939" w:rsidP="00980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13E435FB" w14:textId="64E10A8A" w:rsidR="00741639" w:rsidRP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F7AD62" w14:textId="13F5741A" w:rsidR="00741639" w:rsidRPr="00610AA8" w:rsidRDefault="00062939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76" w:type="dxa"/>
          </w:tcPr>
          <w:p w14:paraId="1CC36238" w14:textId="4A73B581" w:rsidR="00741639" w:rsidRPr="00610AA8" w:rsidRDefault="00062939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1276" w:type="dxa"/>
          </w:tcPr>
          <w:p w14:paraId="0E9BBB1D" w14:textId="1D2135D7" w:rsidR="00741639" w:rsidRPr="00610AA8" w:rsidRDefault="00062939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</w:tr>
      <w:tr w:rsidR="00741639" w:rsidRPr="00610AA8" w14:paraId="51FF2D00" w14:textId="77777777" w:rsidTr="006E2FA7">
        <w:trPr>
          <w:trHeight w:val="207"/>
        </w:trPr>
        <w:tc>
          <w:tcPr>
            <w:tcW w:w="1271" w:type="dxa"/>
            <w:vAlign w:val="center"/>
          </w:tcPr>
          <w:p w14:paraId="70247F32" w14:textId="7AD15B60" w:rsidR="00741639" w:rsidRPr="00610AA8" w:rsidRDefault="00610AA8" w:rsidP="006E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856" w:type="dxa"/>
          </w:tcPr>
          <w:p w14:paraId="43309DD8" w14:textId="4D26492E" w:rsidR="00741639" w:rsidRPr="00610AA8" w:rsidRDefault="00062939" w:rsidP="0098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Smanjeni troškovi održavanja prijevoznih sredstava</w:t>
            </w:r>
          </w:p>
        </w:tc>
        <w:tc>
          <w:tcPr>
            <w:tcW w:w="630" w:type="dxa"/>
          </w:tcPr>
          <w:p w14:paraId="3B244AE6" w14:textId="56A67B46" w:rsidR="00741639" w:rsidRPr="00610AA8" w:rsidRDefault="00610AA8" w:rsidP="00980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7A5A34D0" w14:textId="4BD413FB" w:rsidR="00741639" w:rsidRP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A918E7" w14:textId="7A8E2B37" w:rsidR="00741639" w:rsidRPr="00610AA8" w:rsidRDefault="00DF1FC3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62939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14:paraId="7F2D542B" w14:textId="7949E37C" w:rsidR="00741639" w:rsidRPr="00610AA8" w:rsidRDefault="00062939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610AA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0902F860" w14:textId="371EFB15" w:rsidR="00741639" w:rsidRPr="00610AA8" w:rsidRDefault="00062939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610AA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41639" w:rsidRPr="00610AA8" w14:paraId="1EB102DF" w14:textId="77777777" w:rsidTr="006E2FA7">
        <w:trPr>
          <w:trHeight w:val="207"/>
        </w:trPr>
        <w:tc>
          <w:tcPr>
            <w:tcW w:w="1271" w:type="dxa"/>
            <w:vAlign w:val="center"/>
          </w:tcPr>
          <w:p w14:paraId="456E46B2" w14:textId="67CB8071" w:rsidR="00741639" w:rsidRPr="00610AA8" w:rsidRDefault="00610AA8" w:rsidP="006E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856" w:type="dxa"/>
          </w:tcPr>
          <w:p w14:paraId="329AF182" w14:textId="277C8756" w:rsidR="00741639" w:rsidRPr="00610AA8" w:rsidRDefault="00062939" w:rsidP="0098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Povećanje zadovoljstva radnika kroz smanjenje sati (troška) bolovanja</w:t>
            </w:r>
          </w:p>
        </w:tc>
        <w:tc>
          <w:tcPr>
            <w:tcW w:w="630" w:type="dxa"/>
          </w:tcPr>
          <w:p w14:paraId="7D2FCFB4" w14:textId="0BBF0421" w:rsidR="00741639" w:rsidRPr="00610AA8" w:rsidRDefault="00610AA8" w:rsidP="00980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2E403789" w14:textId="7093B704" w:rsidR="00741639" w:rsidRP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9F4215" w14:textId="2FAD8EB4" w:rsidR="00741639" w:rsidRPr="00610AA8" w:rsidRDefault="00DF1FC3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13B36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14:paraId="28B70C20" w14:textId="695C9F2F" w:rsidR="00741639" w:rsidRPr="00610AA8" w:rsidRDefault="00062939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10AA8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14:paraId="11590211" w14:textId="25CA22D1" w:rsidR="00741639" w:rsidRPr="00610AA8" w:rsidRDefault="00610AA8" w:rsidP="00980F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</w:tr>
    </w:tbl>
    <w:p w14:paraId="05405E90" w14:textId="77777777" w:rsidR="00062939" w:rsidRDefault="00062939" w:rsidP="00610AA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1B5F2825" w14:textId="6327EE2D" w:rsidR="00610AA8" w:rsidRPr="00980F83" w:rsidRDefault="00610AA8" w:rsidP="00610AA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NAZIV PROGRAMA:</w:t>
      </w:r>
      <w:r>
        <w:rPr>
          <w:rFonts w:ascii="Times New Roman" w:hAnsi="Times New Roman" w:cs="Times New Roman"/>
          <w:b/>
        </w:rPr>
        <w:t xml:space="preserve"> </w:t>
      </w:r>
      <w:r w:rsidR="00BC2836">
        <w:rPr>
          <w:rFonts w:ascii="Times New Roman" w:hAnsi="Times New Roman" w:cs="Times New Roman"/>
          <w:b/>
        </w:rPr>
        <w:t>ZAKONSKI STANDARD U ZDRAVSTVU</w:t>
      </w:r>
    </w:p>
    <w:p w14:paraId="3BB33D83" w14:textId="77777777" w:rsidR="00610AA8" w:rsidRPr="00980F83" w:rsidRDefault="00610AA8" w:rsidP="00610AA8">
      <w:pPr>
        <w:spacing w:after="0"/>
        <w:rPr>
          <w:rFonts w:ascii="Times New Roman" w:hAnsi="Times New Roman" w:cs="Times New Roman"/>
          <w:b/>
        </w:rPr>
      </w:pPr>
    </w:p>
    <w:p w14:paraId="2657E607" w14:textId="77777777" w:rsidR="00DF1FC3" w:rsidRDefault="00BC2836" w:rsidP="00B13B3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OPIS PROGRAMA: </w:t>
      </w:r>
      <w:r>
        <w:rPr>
          <w:rFonts w:ascii="Times New Roman" w:hAnsi="Times New Roman" w:cs="Times New Roman"/>
          <w:bCs/>
        </w:rPr>
        <w:t xml:space="preserve">Podizanje kvalitete zdravstvene zaštite na višu razinu ulaganjem u osnovna sredstva – kupovinu nova </w:t>
      </w:r>
      <w:r w:rsidR="00DF1FC3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 xml:space="preserve"> vozila – </w:t>
      </w:r>
      <w:r w:rsidR="00DF1FC3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za službu sanitetskog prijevoza i 2 za službu hitne medicinske pomoći.  Uz samo podizanje kvalitete usluge, ovime se podiže i zadovoljstvo radnika te smanjuju troškovi održavanja vozila. </w:t>
      </w:r>
    </w:p>
    <w:p w14:paraId="45E7E495" w14:textId="5AF34145" w:rsidR="00BC2836" w:rsidRDefault="00DF1FC3" w:rsidP="00B13B3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U 2027.g. pa nadalje se ova sredstva planiraju usmjerit ka izgradnji nove zgrade hitne medicinske pomoći u Pakracu. </w:t>
      </w:r>
      <w:r w:rsidR="00BC2836">
        <w:rPr>
          <w:rFonts w:ascii="Times New Roman" w:hAnsi="Times New Roman" w:cs="Times New Roman"/>
          <w:bCs/>
        </w:rPr>
        <w:t xml:space="preserve"> </w:t>
      </w:r>
    </w:p>
    <w:p w14:paraId="63009F50" w14:textId="77777777" w:rsidR="00610AA8" w:rsidRPr="00980F83" w:rsidRDefault="00610AA8" w:rsidP="00B13B36">
      <w:pPr>
        <w:spacing w:after="0"/>
        <w:jc w:val="both"/>
        <w:rPr>
          <w:rFonts w:ascii="Times New Roman" w:hAnsi="Times New Roman" w:cs="Times New Roman"/>
          <w:b/>
        </w:rPr>
      </w:pPr>
    </w:p>
    <w:p w14:paraId="67C8E5D1" w14:textId="77777777" w:rsidR="00BC2836" w:rsidRDefault="00610AA8" w:rsidP="00BC2836">
      <w:pPr>
        <w:spacing w:after="0"/>
        <w:jc w:val="both"/>
        <w:rPr>
          <w:rFonts w:ascii="Times New Roman" w:hAnsi="Times New Roman" w:cs="Times New Roman"/>
          <w:bCs/>
        </w:rPr>
      </w:pPr>
      <w:r w:rsidRPr="00980F83">
        <w:rPr>
          <w:rFonts w:ascii="Times New Roman" w:hAnsi="Times New Roman" w:cs="Times New Roman"/>
          <w:b/>
        </w:rPr>
        <w:t>POSEBNI CILJ:</w:t>
      </w:r>
      <w:r>
        <w:rPr>
          <w:rFonts w:ascii="Times New Roman" w:hAnsi="Times New Roman" w:cs="Times New Roman"/>
          <w:b/>
        </w:rPr>
        <w:t xml:space="preserve"> </w:t>
      </w:r>
      <w:r w:rsidR="00BC2836">
        <w:rPr>
          <w:rFonts w:ascii="Times New Roman" w:hAnsi="Times New Roman" w:cs="Times New Roman"/>
          <w:bCs/>
        </w:rPr>
        <w:t>Nekoliko ih je:</w:t>
      </w:r>
    </w:p>
    <w:p w14:paraId="469C9257" w14:textId="0F7CB22E" w:rsidR="00BC2836" w:rsidRDefault="00A76C0C" w:rsidP="00BC283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</w:rPr>
      </w:pPr>
      <w:r w:rsidRPr="00A76C0C">
        <w:rPr>
          <w:rFonts w:ascii="Times New Roman" w:hAnsi="Times New Roman" w:cs="Times New Roman"/>
          <w:bCs/>
          <w:i/>
        </w:rPr>
        <w:t>Podizanje razine sigurnosti i zadovoljstva radnika</w:t>
      </w:r>
      <w:r>
        <w:rPr>
          <w:rFonts w:ascii="Times New Roman" w:hAnsi="Times New Roman" w:cs="Times New Roman"/>
          <w:bCs/>
          <w:iCs/>
        </w:rPr>
        <w:t xml:space="preserve"> – rad s novom, kvalitetnom i sigurnom opremom utječe na sigurnost i zadovoljstvo radnika</w:t>
      </w:r>
    </w:p>
    <w:p w14:paraId="60AF3620" w14:textId="726908B7" w:rsidR="00A76C0C" w:rsidRDefault="00A76C0C" w:rsidP="00BC283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</w:rPr>
        <w:t xml:space="preserve">Smanjenje troškova održavanja vozila </w:t>
      </w:r>
      <w:r>
        <w:rPr>
          <w:rFonts w:ascii="Times New Roman" w:hAnsi="Times New Roman" w:cs="Times New Roman"/>
          <w:bCs/>
          <w:iCs/>
        </w:rPr>
        <w:t xml:space="preserve">– kupovinom </w:t>
      </w:r>
      <w:r w:rsidR="00DF1FC3">
        <w:rPr>
          <w:rFonts w:ascii="Times New Roman" w:hAnsi="Times New Roman" w:cs="Times New Roman"/>
          <w:bCs/>
          <w:iCs/>
        </w:rPr>
        <w:t>7</w:t>
      </w:r>
      <w:r>
        <w:rPr>
          <w:rFonts w:ascii="Times New Roman" w:hAnsi="Times New Roman" w:cs="Times New Roman"/>
          <w:bCs/>
          <w:iCs/>
        </w:rPr>
        <w:t xml:space="preserve"> nova vozila, iz sustava bi se izbacila </w:t>
      </w:r>
      <w:r w:rsidR="00DF1FC3">
        <w:rPr>
          <w:rFonts w:ascii="Times New Roman" w:hAnsi="Times New Roman" w:cs="Times New Roman"/>
          <w:bCs/>
          <w:iCs/>
        </w:rPr>
        <w:t>7</w:t>
      </w:r>
      <w:r>
        <w:rPr>
          <w:rFonts w:ascii="Times New Roman" w:hAnsi="Times New Roman" w:cs="Times New Roman"/>
          <w:bCs/>
          <w:iCs/>
        </w:rPr>
        <w:t xml:space="preserve"> najstarija vozila, odnosno vozila s najviše prijeđenih kilometara koja se najčešće kvare. </w:t>
      </w:r>
    </w:p>
    <w:p w14:paraId="6EA9E10E" w14:textId="77777777" w:rsidR="00A76C0C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046A152A" w14:textId="36BF9EC5" w:rsidR="00A76C0C" w:rsidRPr="00A76C0C" w:rsidRDefault="00A76C0C" w:rsidP="00A76C0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D50AED">
        <w:rPr>
          <w:rFonts w:ascii="Times New Roman" w:hAnsi="Times New Roman" w:cs="Times New Roman"/>
          <w:b/>
          <w:iCs/>
        </w:rPr>
        <w:t xml:space="preserve">MJERA: </w:t>
      </w:r>
      <w:r w:rsidRPr="00062939">
        <w:rPr>
          <w:rFonts w:ascii="Times New Roman" w:hAnsi="Times New Roman" w:cs="Times New Roman"/>
          <w:bCs/>
          <w:iCs/>
        </w:rPr>
        <w:t>2.2.1.</w:t>
      </w:r>
      <w:r>
        <w:rPr>
          <w:rFonts w:ascii="Times New Roman" w:hAnsi="Times New Roman" w:cs="Times New Roman"/>
          <w:b/>
          <w:iCs/>
        </w:rPr>
        <w:t xml:space="preserve"> </w:t>
      </w:r>
      <w:r w:rsidRPr="00062939">
        <w:rPr>
          <w:rFonts w:ascii="Times New Roman" w:hAnsi="Times New Roman" w:cs="Times New Roman"/>
          <w:bCs/>
          <w:iCs/>
        </w:rPr>
        <w:t>Povećanje kvalitete usluga u sustavu zdravstva</w:t>
      </w:r>
    </w:p>
    <w:p w14:paraId="7D8F45B8" w14:textId="7FA6F768" w:rsidR="00610AA8" w:rsidRPr="00980F83" w:rsidRDefault="00610AA8" w:rsidP="00BC2836">
      <w:pPr>
        <w:spacing w:after="0"/>
        <w:jc w:val="both"/>
        <w:rPr>
          <w:rFonts w:ascii="Times New Roman" w:hAnsi="Times New Roman" w:cs="Times New Roman"/>
          <w:b/>
        </w:rPr>
      </w:pPr>
    </w:p>
    <w:p w14:paraId="7C7292F6" w14:textId="77777777" w:rsidR="00610AA8" w:rsidRDefault="00610AA8" w:rsidP="00B13B36">
      <w:pPr>
        <w:spacing w:after="0"/>
        <w:jc w:val="both"/>
        <w:rPr>
          <w:rFonts w:ascii="Times New Roman" w:hAnsi="Times New Roman" w:cs="Times New Roman"/>
          <w:i/>
        </w:rPr>
      </w:pPr>
      <w:r w:rsidRPr="00980F83">
        <w:rPr>
          <w:rFonts w:ascii="Times New Roman" w:hAnsi="Times New Roman" w:cs="Times New Roman"/>
          <w:b/>
        </w:rPr>
        <w:t xml:space="preserve">ZAKONSKE I DRUGE PODLOGE NA KOJIMA SE PROGRAM ZASNIVA: </w:t>
      </w:r>
    </w:p>
    <w:p w14:paraId="1D680298" w14:textId="77777777" w:rsidR="00A76C0C" w:rsidRDefault="00A76C0C" w:rsidP="00A76C0C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Nacionalni strateški okvir: </w:t>
      </w:r>
    </w:p>
    <w:p w14:paraId="3A38385E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Pr="00F71C16">
        <w:rPr>
          <w:rFonts w:ascii="Times New Roman" w:hAnsi="Times New Roman" w:cs="Times New Roman"/>
          <w:bCs/>
          <w:iCs/>
        </w:rPr>
        <w:t>Plan oporavka i otpornosti Republike Hrvatske (Nacionalni plan oporavka i otpornosti 2021. – 2026.)</w:t>
      </w:r>
    </w:p>
    <w:p w14:paraId="19D73C00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Nacionalna razvojna strategija Republike Hrvatske do 2030. godine (NN 13/21)</w:t>
      </w:r>
    </w:p>
    <w:p w14:paraId="71259B45" w14:textId="04036F83" w:rsidR="00A76C0C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Nacionalni plan razvoja zdravstva 2021. – 2027. i Akcijski plan razvoja zdravstva 2021. –N 147/21)</w:t>
      </w:r>
    </w:p>
    <w:p w14:paraId="4AC2AD03" w14:textId="77777777" w:rsidR="00A76C0C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29742B2D" w14:textId="77777777" w:rsidR="00A76C0C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Pravna osnova:</w:t>
      </w:r>
    </w:p>
    <w:p w14:paraId="68A92414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</w:t>
      </w:r>
      <w:r>
        <w:rPr>
          <w:rFonts w:ascii="Times New Roman" w:hAnsi="Times New Roman" w:cs="Times New Roman"/>
          <w:bCs/>
          <w:iCs/>
        </w:rPr>
        <w:t xml:space="preserve"> </w:t>
      </w:r>
      <w:r w:rsidRPr="00F71C16">
        <w:rPr>
          <w:rFonts w:ascii="Times New Roman" w:hAnsi="Times New Roman" w:cs="Times New Roman"/>
          <w:bCs/>
          <w:iCs/>
        </w:rPr>
        <w:t>Uredba (EU) 2020/852 Europskog Parlamenta i Vijeća od 18. lipnja 2020. o uspostavi okvira za olakšavanje</w:t>
      </w:r>
    </w:p>
    <w:p w14:paraId="3BD9FF17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održivih ulaganja i izmjeni Uredbe (EU) 2019/2088;</w:t>
      </w:r>
    </w:p>
    <w:p w14:paraId="351BD771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ustanovama (NN 76/93, 29/97, 47/99, 35/08, 127/19);</w:t>
      </w:r>
    </w:p>
    <w:p w14:paraId="0824EBD6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proračunu (NN 144/21);</w:t>
      </w:r>
    </w:p>
    <w:p w14:paraId="0B7825CC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državnim potporama (NN 47/14, 69/17);</w:t>
      </w:r>
    </w:p>
    <w:p w14:paraId="1B4EA74D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lastRenderedPageBreak/>
        <w:t>- Obavijest Komisije o pojmu državne potpore iz članka 107. stavka 1. Ugovora o funkcioniranju Europske unije</w:t>
      </w:r>
    </w:p>
    <w:p w14:paraId="3375048C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(2016/C 262/01);</w:t>
      </w:r>
    </w:p>
    <w:p w14:paraId="2B3C44F4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zdravstvenoj zaštiti (NN 100/18, 125/19, 147/20);</w:t>
      </w:r>
    </w:p>
    <w:p w14:paraId="422E132A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obveznom zdravstvenom osiguranju (NN 80/13, 137/13, 98/19);</w:t>
      </w:r>
    </w:p>
    <w:p w14:paraId="7CA219E1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lokalnoj i područnoj (regionalnoj) samoupravi (NN 33/01, 60/01, 129/05, 109/07, 125/08, 36/09,</w:t>
      </w:r>
    </w:p>
    <w:p w14:paraId="71C7D4F5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150/11, 144/12, 19/13, 137/15, 123/17, 98/19, 144/20);</w:t>
      </w:r>
    </w:p>
    <w:p w14:paraId="1A419D8A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radu (NN 93/14, 127/17 i 98/19);,</w:t>
      </w:r>
    </w:p>
    <w:p w14:paraId="62456536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zaštiti na radu (NN 71/14, 118/14, 154/14 , 94/18, 96/18);</w:t>
      </w:r>
    </w:p>
    <w:p w14:paraId="1B48BDA8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zaštiti prava pacijenata (NN169/04, 37/08);</w:t>
      </w:r>
    </w:p>
    <w:p w14:paraId="50A0A53B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 xml:space="preserve">- Zakon o </w:t>
      </w:r>
      <w:proofErr w:type="spellStart"/>
      <w:r w:rsidRPr="00F71C16">
        <w:rPr>
          <w:rFonts w:ascii="Times New Roman" w:hAnsi="Times New Roman" w:cs="Times New Roman"/>
          <w:bCs/>
          <w:iCs/>
        </w:rPr>
        <w:t>liječništvu</w:t>
      </w:r>
      <w:proofErr w:type="spellEnd"/>
      <w:r w:rsidRPr="00F71C16">
        <w:rPr>
          <w:rFonts w:ascii="Times New Roman" w:hAnsi="Times New Roman" w:cs="Times New Roman"/>
          <w:bCs/>
          <w:iCs/>
        </w:rPr>
        <w:t xml:space="preserve"> (NN 121/03, 117/08)</w:t>
      </w:r>
    </w:p>
    <w:p w14:paraId="3DEFA20C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Zakon o sestrinstvu (NN 121/03, 117/08, 57/11)</w:t>
      </w:r>
    </w:p>
    <w:p w14:paraId="2D28897E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normativima i standardima za obavljanje zdravstvene djelatnosti (NN 52/2020);</w:t>
      </w:r>
    </w:p>
    <w:p w14:paraId="072F662B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minimalnim uvjetima u pogledu prostora, radnika i medicinsko-tehničke opreme za obavljanje</w:t>
      </w:r>
    </w:p>
    <w:p w14:paraId="406F265C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djelatnosti hitne medicine (NN 71/16);</w:t>
      </w:r>
    </w:p>
    <w:p w14:paraId="031F6DBE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uvjetima, organizaciji i načinu obavljanja hitne medicine (NN 71/16);</w:t>
      </w:r>
    </w:p>
    <w:p w14:paraId="67C1CF17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Kolektivni ugovor za djelatnost zdravstva i zdravstvenog osiguranja (NN 29/18, 16/19, 35/19, 78/19, 92/19,</w:t>
      </w:r>
    </w:p>
    <w:p w14:paraId="113280A0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56/20);</w:t>
      </w:r>
    </w:p>
    <w:p w14:paraId="597D2761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Mreža javne zdravstvene službe (NN 101/12, 31/13, 113/15, 20/2018);</w:t>
      </w:r>
    </w:p>
    <w:p w14:paraId="315CA95A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Mreža hitne medicine (NN 49/2016 i 67/2017).</w:t>
      </w:r>
    </w:p>
    <w:p w14:paraId="4AD9B7DD" w14:textId="77777777" w:rsidR="00A76C0C" w:rsidRPr="00F71C16" w:rsidRDefault="00A76C0C" w:rsidP="00A76C0C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- Pravilnik o specijalističkom usavršavanju prvostupnika sestrinstva u djelatnosti hitne medicine (NN 109/19,</w:t>
      </w:r>
    </w:p>
    <w:p w14:paraId="1934C72C" w14:textId="2883C2B1" w:rsidR="00610AA8" w:rsidRDefault="00A76C0C" w:rsidP="00B13B36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F71C16">
        <w:rPr>
          <w:rFonts w:ascii="Times New Roman" w:hAnsi="Times New Roman" w:cs="Times New Roman"/>
          <w:bCs/>
          <w:iCs/>
        </w:rPr>
        <w:t>119/19, 139/22, 144/22)</w:t>
      </w:r>
    </w:p>
    <w:p w14:paraId="5034EFA2" w14:textId="77777777" w:rsidR="00DF1FC3" w:rsidRPr="00DF271E" w:rsidRDefault="00DF1FC3" w:rsidP="00B13B36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5EF83504" w14:textId="77777777" w:rsidR="00610AA8" w:rsidRPr="00980F83" w:rsidRDefault="00610AA8" w:rsidP="00610AA8">
      <w:pP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>NAČIN I SREDSTVA ZA REALIZACIJU PROGRAMA:</w:t>
      </w:r>
    </w:p>
    <w:p w14:paraId="7316C479" w14:textId="77777777" w:rsidR="00610AA8" w:rsidRPr="00980F83" w:rsidRDefault="00610AA8" w:rsidP="00610AA8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3"/>
        <w:gridCol w:w="3915"/>
        <w:gridCol w:w="1682"/>
        <w:gridCol w:w="1682"/>
        <w:gridCol w:w="1649"/>
      </w:tblGrid>
      <w:tr w:rsidR="00610AA8" w:rsidRPr="00980F83" w14:paraId="0DCF3775" w14:textId="77777777" w:rsidTr="003D682C">
        <w:tc>
          <w:tcPr>
            <w:tcW w:w="813" w:type="dxa"/>
          </w:tcPr>
          <w:p w14:paraId="4B7C56FC" w14:textId="77777777" w:rsidR="00610AA8" w:rsidRPr="00A76C0C" w:rsidRDefault="00610AA8" w:rsidP="003D6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3915" w:type="dxa"/>
          </w:tcPr>
          <w:p w14:paraId="7C21D34A" w14:textId="77777777" w:rsidR="00610AA8" w:rsidRPr="00A76C0C" w:rsidRDefault="00610AA8" w:rsidP="003D68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sz w:val="20"/>
                <w:szCs w:val="20"/>
              </w:rPr>
              <w:t>Naziv aktivnosti / projekta</w:t>
            </w:r>
          </w:p>
        </w:tc>
        <w:tc>
          <w:tcPr>
            <w:tcW w:w="1682" w:type="dxa"/>
          </w:tcPr>
          <w:p w14:paraId="38B3C49B" w14:textId="2EEB3079" w:rsidR="00610AA8" w:rsidRPr="00A76C0C" w:rsidRDefault="00610AA8" w:rsidP="003D68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F1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82" w:type="dxa"/>
          </w:tcPr>
          <w:p w14:paraId="638A3890" w14:textId="546609B5" w:rsidR="00610AA8" w:rsidRPr="00A76C0C" w:rsidRDefault="00610AA8" w:rsidP="003D68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F1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49" w:type="dxa"/>
          </w:tcPr>
          <w:p w14:paraId="48A8C660" w14:textId="393B698D" w:rsidR="00610AA8" w:rsidRPr="00A76C0C" w:rsidRDefault="00610AA8" w:rsidP="003D68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F1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7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10AA8" w:rsidRPr="00980F83" w14:paraId="18A05E40" w14:textId="77777777" w:rsidTr="003D682C">
        <w:tc>
          <w:tcPr>
            <w:tcW w:w="813" w:type="dxa"/>
          </w:tcPr>
          <w:p w14:paraId="618F2A2A" w14:textId="77777777" w:rsidR="00610AA8" w:rsidRPr="00A76C0C" w:rsidRDefault="00610AA8" w:rsidP="003D6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15" w:type="dxa"/>
          </w:tcPr>
          <w:p w14:paraId="4C5182F8" w14:textId="380E2F51" w:rsidR="00610AA8" w:rsidRPr="00A76C0C" w:rsidRDefault="00A76C0C" w:rsidP="003D6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sz w:val="20"/>
                <w:szCs w:val="20"/>
              </w:rPr>
              <w:t>Zakonski standard u zdravstvu</w:t>
            </w:r>
          </w:p>
        </w:tc>
        <w:tc>
          <w:tcPr>
            <w:tcW w:w="1682" w:type="dxa"/>
          </w:tcPr>
          <w:p w14:paraId="6E1A4BA4" w14:textId="511A164C" w:rsidR="00610AA8" w:rsidRPr="00A76C0C" w:rsidRDefault="00DF1FC3" w:rsidP="003D68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56F7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682" w:type="dxa"/>
          </w:tcPr>
          <w:p w14:paraId="01D4D3D5" w14:textId="2D967DC9" w:rsidR="00610AA8" w:rsidRPr="00A76C0C" w:rsidRDefault="00DF1FC3" w:rsidP="003D68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56F7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649" w:type="dxa"/>
          </w:tcPr>
          <w:p w14:paraId="5CCF5297" w14:textId="606552CA" w:rsidR="00610AA8" w:rsidRPr="00A76C0C" w:rsidRDefault="00DF1FC3" w:rsidP="003D68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56F7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DF1FC3" w:rsidRPr="00980F83" w14:paraId="190A8E94" w14:textId="77777777" w:rsidTr="003D682C">
        <w:tc>
          <w:tcPr>
            <w:tcW w:w="813" w:type="dxa"/>
          </w:tcPr>
          <w:p w14:paraId="5B4C7D3D" w14:textId="77777777" w:rsidR="00DF1FC3" w:rsidRPr="00A76C0C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5" w:type="dxa"/>
          </w:tcPr>
          <w:p w14:paraId="206D6BA6" w14:textId="77777777" w:rsidR="00DF1FC3" w:rsidRPr="00A76C0C" w:rsidRDefault="00DF1FC3" w:rsidP="00DF1F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C0C">
              <w:rPr>
                <w:rFonts w:ascii="Times New Roman" w:hAnsi="Times New Roman" w:cs="Times New Roman"/>
                <w:b/>
                <w:sz w:val="20"/>
                <w:szCs w:val="20"/>
              </w:rPr>
              <w:t>Ukupno program:</w:t>
            </w:r>
          </w:p>
        </w:tc>
        <w:tc>
          <w:tcPr>
            <w:tcW w:w="1682" w:type="dxa"/>
          </w:tcPr>
          <w:p w14:paraId="20C774A8" w14:textId="399A17CA" w:rsidR="00DF1FC3" w:rsidRPr="00DF1FC3" w:rsidRDefault="00DF1FC3" w:rsidP="00DF1F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682" w:type="dxa"/>
          </w:tcPr>
          <w:p w14:paraId="1ED31119" w14:textId="056D9899" w:rsidR="00DF1FC3" w:rsidRPr="00DF1FC3" w:rsidRDefault="00DF1FC3" w:rsidP="00DF1F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649" w:type="dxa"/>
          </w:tcPr>
          <w:p w14:paraId="2243AB2C" w14:textId="57E566B2" w:rsidR="00DF1FC3" w:rsidRPr="00DF1FC3" w:rsidRDefault="00DF1FC3" w:rsidP="00DF1F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350.000,00</w:t>
            </w:r>
          </w:p>
        </w:tc>
      </w:tr>
    </w:tbl>
    <w:p w14:paraId="0C38A0D3" w14:textId="77777777" w:rsidR="00610AA8" w:rsidRPr="00980F83" w:rsidRDefault="00610AA8" w:rsidP="00610AA8">
      <w:pPr>
        <w:spacing w:after="0"/>
        <w:rPr>
          <w:rFonts w:ascii="Times New Roman" w:hAnsi="Times New Roman" w:cs="Times New Roman"/>
          <w:b/>
        </w:rPr>
      </w:pPr>
    </w:p>
    <w:p w14:paraId="737E81A3" w14:textId="77777777" w:rsidR="00610AA8" w:rsidRPr="00980F83" w:rsidRDefault="00610AA8" w:rsidP="00610AA8">
      <w:pPr>
        <w:spacing w:after="0"/>
        <w:rPr>
          <w:rFonts w:ascii="Times New Roman" w:hAnsi="Times New Roman" w:cs="Times New Roman"/>
          <w:b/>
        </w:rPr>
      </w:pPr>
      <w:r w:rsidRPr="00980F83">
        <w:rPr>
          <w:rFonts w:ascii="Times New Roman" w:hAnsi="Times New Roman" w:cs="Times New Roman"/>
          <w:b/>
        </w:rPr>
        <w:t xml:space="preserve">POKAZATELJI USPJEŠNOSTI: </w:t>
      </w:r>
    </w:p>
    <w:p w14:paraId="574032E3" w14:textId="77777777" w:rsidR="00610AA8" w:rsidRPr="00980F83" w:rsidRDefault="00610AA8" w:rsidP="00610AA8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610AA8" w:rsidRPr="00980F83" w14:paraId="68CBB867" w14:textId="77777777" w:rsidTr="003D682C">
        <w:trPr>
          <w:trHeight w:val="634"/>
        </w:trPr>
        <w:tc>
          <w:tcPr>
            <w:tcW w:w="1271" w:type="dxa"/>
            <w:vAlign w:val="center"/>
          </w:tcPr>
          <w:p w14:paraId="54ED253A" w14:textId="77777777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28B9F817" w14:textId="77777777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016F51EB" w14:textId="77777777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26A64365" w14:textId="77777777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537434CF" w14:textId="33166E28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F83">
              <w:rPr>
                <w:rFonts w:ascii="Times New Roman" w:hAnsi="Times New Roman" w:cs="Times New Roman"/>
                <w:b/>
              </w:rPr>
              <w:t>Ciljana vrijednost 202</w:t>
            </w:r>
            <w:r w:rsidR="00DF1FC3">
              <w:rPr>
                <w:rFonts w:ascii="Times New Roman" w:hAnsi="Times New Roman" w:cs="Times New Roman"/>
                <w:b/>
              </w:rPr>
              <w:t>6</w:t>
            </w:r>
            <w:r w:rsidRPr="00980F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2C1ADA9B" w14:textId="7B1DC0F2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</w:rPr>
            </w:pPr>
            <w:r w:rsidRPr="00980F83">
              <w:rPr>
                <w:rFonts w:ascii="Times New Roman" w:hAnsi="Times New Roman" w:cs="Times New Roman"/>
                <w:b/>
              </w:rPr>
              <w:t>Ciljana vrijednost 202</w:t>
            </w:r>
            <w:r w:rsidR="00DF1FC3">
              <w:rPr>
                <w:rFonts w:ascii="Times New Roman" w:hAnsi="Times New Roman" w:cs="Times New Roman"/>
                <w:b/>
              </w:rPr>
              <w:t>7</w:t>
            </w:r>
            <w:r w:rsidRPr="00980F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1D412F99" w14:textId="31C058A6" w:rsidR="00610AA8" w:rsidRPr="00980F83" w:rsidRDefault="00610AA8" w:rsidP="003D682C">
            <w:pPr>
              <w:jc w:val="center"/>
              <w:rPr>
                <w:rFonts w:ascii="Times New Roman" w:hAnsi="Times New Roman" w:cs="Times New Roman"/>
              </w:rPr>
            </w:pPr>
            <w:r w:rsidRPr="00980F83">
              <w:rPr>
                <w:rFonts w:ascii="Times New Roman" w:hAnsi="Times New Roman" w:cs="Times New Roman"/>
                <w:b/>
              </w:rPr>
              <w:t>Ciljana vrijednost 202</w:t>
            </w:r>
            <w:r w:rsidR="00DF1FC3">
              <w:rPr>
                <w:rFonts w:ascii="Times New Roman" w:hAnsi="Times New Roman" w:cs="Times New Roman"/>
                <w:b/>
              </w:rPr>
              <w:t>8</w:t>
            </w:r>
            <w:r w:rsidRPr="00980F83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10AA8" w:rsidRPr="00610AA8" w14:paraId="2556BA22" w14:textId="77777777" w:rsidTr="00DF1FC3">
        <w:trPr>
          <w:trHeight w:val="207"/>
        </w:trPr>
        <w:tc>
          <w:tcPr>
            <w:tcW w:w="1271" w:type="dxa"/>
            <w:vAlign w:val="center"/>
          </w:tcPr>
          <w:p w14:paraId="6A6E2D9E" w14:textId="77777777" w:rsidR="00610AA8" w:rsidRPr="00610AA8" w:rsidRDefault="00610AA8" w:rsidP="003D6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56" w:type="dxa"/>
            <w:vAlign w:val="center"/>
          </w:tcPr>
          <w:p w14:paraId="1FD8FD50" w14:textId="243536CB" w:rsidR="00610AA8" w:rsidRPr="00610AA8" w:rsidRDefault="00DF271E" w:rsidP="00DF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 vozila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sanitetski prijevoz</w:t>
            </w:r>
          </w:p>
        </w:tc>
        <w:tc>
          <w:tcPr>
            <w:tcW w:w="630" w:type="dxa"/>
            <w:vAlign w:val="center"/>
          </w:tcPr>
          <w:p w14:paraId="627AA3A7" w14:textId="22BCD47F" w:rsidR="00610AA8" w:rsidRPr="00610AA8" w:rsidRDefault="008D30DB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276" w:type="dxa"/>
            <w:vAlign w:val="center"/>
          </w:tcPr>
          <w:p w14:paraId="15E52359" w14:textId="77777777" w:rsidR="00610AA8" w:rsidRDefault="00610AA8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289D378" w14:textId="4F21522A" w:rsidR="00610AA8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4C8256AB" w14:textId="6596EDD8" w:rsidR="00610AA8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F43C12D" w14:textId="371DB50A" w:rsidR="00610AA8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F1FC3" w:rsidRPr="00610AA8" w14:paraId="47B2F379" w14:textId="77777777" w:rsidTr="00DF1FC3">
        <w:trPr>
          <w:trHeight w:val="207"/>
        </w:trPr>
        <w:tc>
          <w:tcPr>
            <w:tcW w:w="1271" w:type="dxa"/>
            <w:vAlign w:val="center"/>
          </w:tcPr>
          <w:p w14:paraId="231108FF" w14:textId="465C8959" w:rsidR="00DF1FC3" w:rsidRDefault="00DF1FC3" w:rsidP="003D6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56" w:type="dxa"/>
            <w:vAlign w:val="center"/>
          </w:tcPr>
          <w:p w14:paraId="5F92DCFA" w14:textId="310624C2" w:rsidR="00DF1FC3" w:rsidRDefault="00DF1FC3" w:rsidP="00DF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Izgrađena i opremljena nova zgrada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Pakracu</w:t>
            </w:r>
          </w:p>
        </w:tc>
        <w:tc>
          <w:tcPr>
            <w:tcW w:w="630" w:type="dxa"/>
            <w:vAlign w:val="center"/>
          </w:tcPr>
          <w:p w14:paraId="20344175" w14:textId="1BCD21B2" w:rsidR="00DF1FC3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276" w:type="dxa"/>
            <w:vAlign w:val="center"/>
          </w:tcPr>
          <w:p w14:paraId="0FBFE8CB" w14:textId="279275B8" w:rsidR="00DF1FC3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0526B91" w14:textId="38BAD555" w:rsidR="00DF1FC3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4F57FE2" w14:textId="7296EE46" w:rsidR="00DF1FC3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937AB49" w14:textId="233FEFD0" w:rsidR="00DF1FC3" w:rsidRDefault="00DF1FC3" w:rsidP="00DF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16C084C5" w14:textId="77777777" w:rsidR="009F0657" w:rsidRPr="00610AA8" w:rsidRDefault="009F0657" w:rsidP="00980F83">
      <w:pPr>
        <w:rPr>
          <w:rFonts w:ascii="Times New Roman" w:hAnsi="Times New Roman" w:cs="Times New Roman"/>
          <w:b/>
          <w:sz w:val="20"/>
          <w:szCs w:val="20"/>
        </w:rPr>
      </w:pPr>
    </w:p>
    <w:sectPr w:rsidR="009F0657" w:rsidRPr="00610AA8" w:rsidSect="00916111">
      <w:pgSz w:w="11906" w:h="16838"/>
      <w:pgMar w:top="1418" w:right="1021" w:bottom="141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2FF"/>
    <w:multiLevelType w:val="hybridMultilevel"/>
    <w:tmpl w:val="C4687EFE"/>
    <w:lvl w:ilvl="0" w:tplc="BD82D6E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961D8"/>
    <w:multiLevelType w:val="hybridMultilevel"/>
    <w:tmpl w:val="DEC60826"/>
    <w:lvl w:ilvl="0" w:tplc="8FEAB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0030"/>
    <w:multiLevelType w:val="hybridMultilevel"/>
    <w:tmpl w:val="3B76A382"/>
    <w:lvl w:ilvl="0" w:tplc="0A584EB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670228">
    <w:abstractNumId w:val="2"/>
  </w:num>
  <w:num w:numId="2" w16cid:durableId="375738275">
    <w:abstractNumId w:val="0"/>
  </w:num>
  <w:num w:numId="3" w16cid:durableId="174687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9"/>
    <w:rsid w:val="00056F79"/>
    <w:rsid w:val="00062939"/>
    <w:rsid w:val="00122A10"/>
    <w:rsid w:val="0017195B"/>
    <w:rsid w:val="00191136"/>
    <w:rsid w:val="001B4524"/>
    <w:rsid w:val="001F15DD"/>
    <w:rsid w:val="00224B4F"/>
    <w:rsid w:val="002A2ACF"/>
    <w:rsid w:val="00323114"/>
    <w:rsid w:val="00335B41"/>
    <w:rsid w:val="00343978"/>
    <w:rsid w:val="0048348A"/>
    <w:rsid w:val="00546E42"/>
    <w:rsid w:val="00554C77"/>
    <w:rsid w:val="00577A19"/>
    <w:rsid w:val="00610AA8"/>
    <w:rsid w:val="0061385C"/>
    <w:rsid w:val="00650AD0"/>
    <w:rsid w:val="00654BE7"/>
    <w:rsid w:val="006E0584"/>
    <w:rsid w:val="006E2FA7"/>
    <w:rsid w:val="00741639"/>
    <w:rsid w:val="00862733"/>
    <w:rsid w:val="008C26B6"/>
    <w:rsid w:val="008D30DB"/>
    <w:rsid w:val="00916111"/>
    <w:rsid w:val="00980F83"/>
    <w:rsid w:val="009F0657"/>
    <w:rsid w:val="009F20C8"/>
    <w:rsid w:val="00A00F32"/>
    <w:rsid w:val="00A13340"/>
    <w:rsid w:val="00A37FF3"/>
    <w:rsid w:val="00A64CE9"/>
    <w:rsid w:val="00A76C0C"/>
    <w:rsid w:val="00AF2BF1"/>
    <w:rsid w:val="00B0474E"/>
    <w:rsid w:val="00B13B36"/>
    <w:rsid w:val="00B203A7"/>
    <w:rsid w:val="00B77C46"/>
    <w:rsid w:val="00B824E1"/>
    <w:rsid w:val="00BC2836"/>
    <w:rsid w:val="00BD2DAF"/>
    <w:rsid w:val="00CA1734"/>
    <w:rsid w:val="00CF2B99"/>
    <w:rsid w:val="00D50AED"/>
    <w:rsid w:val="00D72E8D"/>
    <w:rsid w:val="00DF1FC3"/>
    <w:rsid w:val="00DF271E"/>
    <w:rsid w:val="00EA0333"/>
    <w:rsid w:val="00EC5DA0"/>
    <w:rsid w:val="00EF10BA"/>
    <w:rsid w:val="00F36EF6"/>
    <w:rsid w:val="00F71C16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4680"/>
  <w15:chartTrackingRefBased/>
  <w15:docId w15:val="{547F0B78-BCDF-433A-950E-4603B5D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3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77A19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20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6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5165" TargetMode="External"/><Relationship Id="rId5" Type="http://schemas.openxmlformats.org/officeDocument/2006/relationships/hyperlink" Target="https://www.zakon.hr/cms.htm?id=540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J</dc:creator>
  <cp:keywords/>
  <dc:description/>
  <cp:lastModifiedBy>Slobodan Manović</cp:lastModifiedBy>
  <cp:revision>8</cp:revision>
  <dcterms:created xsi:type="dcterms:W3CDTF">2025-10-23T10:12:00Z</dcterms:created>
  <dcterms:modified xsi:type="dcterms:W3CDTF">2025-11-20T07:27:00Z</dcterms:modified>
</cp:coreProperties>
</file>